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802D" w14:textId="30EC889D" w:rsidR="00472B1F" w:rsidRPr="005D7E5B" w:rsidRDefault="00472B1F" w:rsidP="00472B1F">
      <w:pPr>
        <w:keepNext/>
        <w:spacing w:after="0" w:line="240" w:lineRule="auto"/>
        <w:outlineLvl w:val="0"/>
        <w:rPr>
          <w:rFonts w:ascii="Arial" w:eastAsia="Times New Roman" w:hAnsi="Arial" w:cs="Arial"/>
          <w:b/>
          <w:sz w:val="24"/>
          <w:szCs w:val="24"/>
        </w:rPr>
      </w:pPr>
      <w:bookmarkStart w:id="0" w:name="_GoBack"/>
      <w:bookmarkEnd w:id="0"/>
      <w:r>
        <w:rPr>
          <w:rFonts w:ascii="Arial" w:eastAsia="Times New Roman" w:hAnsi="Arial" w:cs="Arial"/>
          <w:b/>
          <w:sz w:val="24"/>
          <w:szCs w:val="24"/>
        </w:rPr>
        <w:t>CORONAVIRUS</w:t>
      </w:r>
      <w:r w:rsidRPr="005D7E5B">
        <w:rPr>
          <w:rFonts w:ascii="Arial" w:eastAsia="Times New Roman" w:hAnsi="Arial" w:cs="Arial"/>
          <w:b/>
          <w:sz w:val="24"/>
          <w:szCs w:val="24"/>
        </w:rPr>
        <w:t xml:space="preserve"> </w:t>
      </w:r>
      <w:r>
        <w:rPr>
          <w:rFonts w:ascii="Arial" w:eastAsia="Times New Roman" w:hAnsi="Arial" w:cs="Arial"/>
          <w:b/>
          <w:sz w:val="24"/>
          <w:szCs w:val="24"/>
        </w:rPr>
        <w:t xml:space="preserve">- </w:t>
      </w:r>
      <w:r w:rsidRPr="005D7E5B">
        <w:rPr>
          <w:rFonts w:ascii="Arial" w:eastAsia="Times New Roman" w:hAnsi="Arial" w:cs="Arial"/>
          <w:b/>
          <w:sz w:val="24"/>
          <w:szCs w:val="24"/>
        </w:rPr>
        <w:t>HEALTH</w:t>
      </w:r>
      <w:r>
        <w:rPr>
          <w:rFonts w:ascii="Arial" w:eastAsia="Times New Roman" w:hAnsi="Arial" w:cs="Arial"/>
          <w:b/>
          <w:sz w:val="24"/>
          <w:szCs w:val="24"/>
        </w:rPr>
        <w:t xml:space="preserve"> </w:t>
      </w:r>
      <w:r w:rsidR="00B673E9">
        <w:rPr>
          <w:rFonts w:ascii="Arial" w:eastAsia="Times New Roman" w:hAnsi="Arial" w:cs="Arial"/>
          <w:b/>
          <w:sz w:val="24"/>
          <w:szCs w:val="24"/>
        </w:rPr>
        <w:t>QUESTION</w:t>
      </w:r>
      <w:r w:rsidR="00D34EF7">
        <w:rPr>
          <w:rFonts w:ascii="Arial" w:eastAsia="Times New Roman" w:hAnsi="Arial" w:cs="Arial"/>
          <w:b/>
          <w:sz w:val="24"/>
          <w:szCs w:val="24"/>
        </w:rPr>
        <w:t>NAIRE RISK</w:t>
      </w:r>
      <w:r w:rsidRPr="005D7E5B">
        <w:rPr>
          <w:rFonts w:ascii="Arial" w:eastAsia="Times New Roman" w:hAnsi="Arial" w:cs="Arial"/>
          <w:b/>
          <w:sz w:val="24"/>
          <w:szCs w:val="24"/>
        </w:rPr>
        <w:t xml:space="preserve"> FORM</w:t>
      </w:r>
    </w:p>
    <w:p w14:paraId="710DE6A8" w14:textId="77777777" w:rsidR="00472B1F" w:rsidRDefault="00472B1F" w:rsidP="00472B1F">
      <w:pPr>
        <w:keepNext/>
        <w:spacing w:after="0" w:line="240" w:lineRule="auto"/>
        <w:ind w:right="648"/>
        <w:jc w:val="both"/>
        <w:outlineLvl w:val="5"/>
        <w:rPr>
          <w:rFonts w:ascii="Arial" w:eastAsia="Times New Roman" w:hAnsi="Arial" w:cs="Arial"/>
          <w:b/>
          <w:bCs/>
        </w:rPr>
      </w:pPr>
    </w:p>
    <w:p w14:paraId="3D56B098" w14:textId="77777777" w:rsidR="00472B1F" w:rsidRPr="003173F0" w:rsidRDefault="00472B1F" w:rsidP="00472B1F">
      <w:pPr>
        <w:spacing w:after="0" w:line="240" w:lineRule="auto"/>
        <w:ind w:right="648"/>
        <w:jc w:val="both"/>
        <w:rPr>
          <w:rFonts w:eastAsia="Times New Roman" w:cstheme="minorHAnsi"/>
          <w:b/>
          <w:bCs/>
          <w:sz w:val="24"/>
          <w:szCs w:val="24"/>
        </w:rPr>
      </w:pPr>
      <w:r w:rsidRPr="003173F0">
        <w:rPr>
          <w:rFonts w:eastAsia="Times New Roman" w:cstheme="minorHAnsi"/>
          <w:b/>
          <w:bCs/>
          <w:sz w:val="24"/>
          <w:szCs w:val="24"/>
        </w:rPr>
        <w:t>Information for candidates</w:t>
      </w:r>
    </w:p>
    <w:p w14:paraId="41C190E8" w14:textId="77777777" w:rsidR="00472B1F" w:rsidRPr="003173F0" w:rsidRDefault="00472B1F" w:rsidP="00472B1F">
      <w:pPr>
        <w:spacing w:after="0" w:line="240" w:lineRule="auto"/>
        <w:ind w:left="840" w:right="648"/>
        <w:jc w:val="both"/>
        <w:rPr>
          <w:rFonts w:eastAsia="Times New Roman" w:cstheme="minorHAnsi"/>
          <w:b/>
          <w:bCs/>
          <w:sz w:val="24"/>
          <w:szCs w:val="24"/>
        </w:rPr>
      </w:pPr>
    </w:p>
    <w:p w14:paraId="00167E54" w14:textId="5FE01147" w:rsidR="00B673E9" w:rsidRDefault="00B673E9" w:rsidP="00B673E9">
      <w:r>
        <w:rPr>
          <w:lang w:val="en" w:eastAsia="en-GB"/>
        </w:rPr>
        <w:t>T</w:t>
      </w:r>
      <w:r w:rsidRPr="00C122B8">
        <w:rPr>
          <w:lang w:val="en" w:eastAsia="en-GB"/>
        </w:rPr>
        <w:t>here is growing evidence that certain specific groups and characteristics make some individuals more vulnerable to COVID-19</w:t>
      </w:r>
      <w:r>
        <w:t xml:space="preserve">. The </w:t>
      </w:r>
      <w:r w:rsidRPr="00C122B8">
        <w:t>purpose of this health questionnaire is to</w:t>
      </w:r>
      <w:r w:rsidRPr="00C122B8">
        <w:rPr>
          <w:lang w:val="en" w:eastAsia="en-GB"/>
        </w:rPr>
        <w:t xml:space="preserve"> only help </w:t>
      </w:r>
      <w:r>
        <w:rPr>
          <w:lang w:val="en" w:eastAsia="en-GB"/>
        </w:rPr>
        <w:t xml:space="preserve">and inform </w:t>
      </w:r>
      <w:r w:rsidRPr="00C122B8">
        <w:t xml:space="preserve"> </w:t>
      </w:r>
      <w:r>
        <w:t>both the employee</w:t>
      </w:r>
      <w:r w:rsidRPr="00C122B8">
        <w:t xml:space="preserve"> and their </w:t>
      </w:r>
      <w:r>
        <w:t>employment agency</w:t>
      </w:r>
      <w:r>
        <w:rPr>
          <w:lang w:val="en" w:eastAsia="en-GB"/>
        </w:rPr>
        <w:t xml:space="preserve"> on how </w:t>
      </w:r>
      <w:r w:rsidRPr="00C122B8">
        <w:rPr>
          <w:lang w:val="en" w:eastAsia="en-GB"/>
        </w:rPr>
        <w:t xml:space="preserve">to </w:t>
      </w:r>
      <w:r>
        <w:rPr>
          <w:lang w:val="en" w:eastAsia="en-GB"/>
        </w:rPr>
        <w:t>identify</w:t>
      </w:r>
      <w:r w:rsidRPr="00C122B8">
        <w:rPr>
          <w:lang w:val="en" w:eastAsia="en-GB"/>
        </w:rPr>
        <w:t xml:space="preserve"> </w:t>
      </w:r>
      <w:r w:rsidRPr="00C122B8">
        <w:t>those</w:t>
      </w:r>
      <w:r>
        <w:t xml:space="preserve"> individuals</w:t>
      </w:r>
      <w:r w:rsidRPr="00C122B8">
        <w:t xml:space="preserve"> with</w:t>
      </w:r>
      <w:r w:rsidRPr="00C122B8">
        <w:rPr>
          <w:lang w:val="en" w:eastAsia="en-GB"/>
        </w:rPr>
        <w:t xml:space="preserve"> underlying conditions </w:t>
      </w:r>
      <w:r w:rsidRPr="00C122B8">
        <w:t xml:space="preserve">or </w:t>
      </w:r>
      <w:r>
        <w:t xml:space="preserve">have </w:t>
      </w:r>
      <w:r w:rsidRPr="00C122B8">
        <w:t>identified increased risk factor</w:t>
      </w:r>
      <w:r>
        <w:t>(s) that may put them at increased or extreme risk in the workplace.</w:t>
      </w:r>
      <w:r w:rsidRPr="00B673E9">
        <w:t xml:space="preserve"> </w:t>
      </w:r>
      <w:r w:rsidRPr="003173F0">
        <w:t>The government has issued clear guidance on the conditions that</w:t>
      </w:r>
      <w:r>
        <w:t xml:space="preserve"> may</w:t>
      </w:r>
      <w:r w:rsidRPr="003173F0">
        <w:t xml:space="preserve"> put you at higher risk at </w:t>
      </w:r>
      <w:hyperlink r:id="rId5" w:history="1">
        <w:r>
          <w:rPr>
            <w:rStyle w:val="Hyperlink"/>
          </w:rPr>
          <w:t>https://www.gov.uk/government/publications/full-guidance-on-staying-at-home-and-away-from-others/full-guidance-on-staying-at-home-and-away-from-others</w:t>
        </w:r>
      </w:hyperlink>
    </w:p>
    <w:p w14:paraId="52F55ACA" w14:textId="19DE50A5" w:rsidR="00472B1F" w:rsidRPr="003173F0" w:rsidRDefault="00472B1F" w:rsidP="00B673E9">
      <w:pPr>
        <w:pStyle w:val="NoSpacing"/>
        <w:rPr>
          <w:rFonts w:eastAsia="Times New Roman" w:cstheme="minorHAnsi"/>
          <w:sz w:val="24"/>
          <w:szCs w:val="24"/>
        </w:rPr>
      </w:pPr>
      <w:r w:rsidRPr="00B673E9">
        <w:rPr>
          <w:rFonts w:eastAsia="Times New Roman" w:cstheme="minorHAnsi"/>
          <w:b/>
        </w:rPr>
        <w:t xml:space="preserve">You should read the </w:t>
      </w:r>
      <w:r w:rsidR="000A15A9" w:rsidRPr="00B673E9">
        <w:rPr>
          <w:rFonts w:eastAsia="Times New Roman" w:cstheme="minorHAnsi"/>
          <w:b/>
        </w:rPr>
        <w:t>above-mentioned</w:t>
      </w:r>
      <w:r w:rsidRPr="00B673E9">
        <w:rPr>
          <w:rFonts w:eastAsia="Times New Roman" w:cstheme="minorHAnsi"/>
          <w:b/>
        </w:rPr>
        <w:t xml:space="preserve"> document and then complete the information below</w:t>
      </w:r>
      <w:r w:rsidR="00B673E9" w:rsidRPr="00B673E9">
        <w:rPr>
          <w:rFonts w:eastAsia="Times New Roman" w:cstheme="minorHAnsi"/>
          <w:b/>
        </w:rPr>
        <w:t xml:space="preserve"> a</w:t>
      </w:r>
      <w:r w:rsidRPr="00B673E9">
        <w:rPr>
          <w:rFonts w:eastAsia="Times New Roman" w:cstheme="minorHAnsi"/>
          <w:b/>
        </w:rPr>
        <w:t>s fully as possible</w:t>
      </w:r>
      <w:r w:rsidR="00B673E9" w:rsidRPr="00B673E9">
        <w:rPr>
          <w:rFonts w:eastAsia="Times New Roman" w:cstheme="minorHAnsi"/>
          <w:b/>
        </w:rPr>
        <w:t xml:space="preserve">. </w:t>
      </w:r>
      <w:r w:rsidR="00B673E9" w:rsidRPr="00B673E9">
        <w:rPr>
          <w:b/>
          <w:bCs/>
        </w:rPr>
        <w:t>This information will be stored confidentially and in full compliance with the Data Protection Act (DPA) as informed by GDPR 2018</w:t>
      </w:r>
      <w:r w:rsidRPr="00B673E9">
        <w:rPr>
          <w:rFonts w:eastAsia="Times New Roman" w:cstheme="minorHAnsi"/>
          <w:b/>
          <w:sz w:val="24"/>
          <w:szCs w:val="24"/>
        </w:rPr>
        <w:t>:</w:t>
      </w:r>
    </w:p>
    <w:p w14:paraId="29A8DB44" w14:textId="77777777" w:rsidR="00472B1F" w:rsidRPr="003173F0" w:rsidRDefault="00472B1F" w:rsidP="00D6722B">
      <w:pPr>
        <w:spacing w:after="0" w:line="240" w:lineRule="auto"/>
        <w:ind w:right="288"/>
        <w:jc w:val="both"/>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350"/>
      </w:tblGrid>
      <w:tr w:rsidR="00472B1F" w:rsidRPr="003173F0" w14:paraId="2325C8AE" w14:textId="77777777" w:rsidTr="001578AE">
        <w:trPr>
          <w:trHeight w:val="285"/>
        </w:trPr>
        <w:tc>
          <w:tcPr>
            <w:tcW w:w="2547" w:type="dxa"/>
          </w:tcPr>
          <w:p w14:paraId="4DF0780C" w14:textId="77777777" w:rsidR="00472B1F" w:rsidRPr="003173F0" w:rsidRDefault="00472B1F" w:rsidP="00802868">
            <w:pPr>
              <w:spacing w:after="0" w:line="240" w:lineRule="auto"/>
              <w:ind w:right="288"/>
              <w:rPr>
                <w:rFonts w:eastAsia="Times New Roman" w:cstheme="minorHAnsi"/>
                <w:b/>
                <w:sz w:val="24"/>
                <w:szCs w:val="24"/>
              </w:rPr>
            </w:pPr>
            <w:r w:rsidRPr="003173F0">
              <w:rPr>
                <w:rFonts w:eastAsia="Times New Roman" w:cstheme="minorHAnsi"/>
                <w:b/>
                <w:sz w:val="24"/>
                <w:szCs w:val="24"/>
              </w:rPr>
              <w:t>Employee’s Name</w:t>
            </w:r>
          </w:p>
          <w:p w14:paraId="1D3A54FB" w14:textId="77777777" w:rsidR="00472B1F" w:rsidRPr="003173F0" w:rsidRDefault="00472B1F" w:rsidP="00802868">
            <w:pPr>
              <w:spacing w:after="0" w:line="240" w:lineRule="auto"/>
              <w:ind w:right="288"/>
              <w:rPr>
                <w:rFonts w:eastAsia="Times New Roman" w:cstheme="minorHAnsi"/>
                <w:b/>
                <w:sz w:val="24"/>
                <w:szCs w:val="24"/>
              </w:rPr>
            </w:pPr>
          </w:p>
        </w:tc>
        <w:tc>
          <w:tcPr>
            <w:tcW w:w="6350" w:type="dxa"/>
          </w:tcPr>
          <w:p w14:paraId="61DAD4E2" w14:textId="77777777" w:rsidR="00472B1F" w:rsidRPr="003173F0" w:rsidRDefault="00472B1F" w:rsidP="00802868">
            <w:pPr>
              <w:spacing w:after="0" w:line="240" w:lineRule="auto"/>
              <w:ind w:right="288"/>
              <w:rPr>
                <w:rFonts w:eastAsia="Times New Roman" w:cstheme="minorHAnsi"/>
                <w:b/>
                <w:sz w:val="24"/>
                <w:szCs w:val="24"/>
              </w:rPr>
            </w:pPr>
          </w:p>
        </w:tc>
      </w:tr>
      <w:tr w:rsidR="00472B1F" w:rsidRPr="003173F0" w14:paraId="76329A20" w14:textId="77777777" w:rsidTr="001578AE">
        <w:trPr>
          <w:trHeight w:val="418"/>
        </w:trPr>
        <w:tc>
          <w:tcPr>
            <w:tcW w:w="2547" w:type="dxa"/>
          </w:tcPr>
          <w:p w14:paraId="7B90883C" w14:textId="77777777" w:rsidR="00472B1F" w:rsidRPr="003173F0" w:rsidRDefault="00472B1F" w:rsidP="00802868">
            <w:pPr>
              <w:spacing w:after="0" w:line="240" w:lineRule="auto"/>
              <w:ind w:right="288"/>
              <w:rPr>
                <w:rFonts w:eastAsia="Times New Roman" w:cstheme="minorHAnsi"/>
                <w:b/>
                <w:sz w:val="24"/>
                <w:szCs w:val="24"/>
              </w:rPr>
            </w:pPr>
            <w:r w:rsidRPr="003173F0">
              <w:rPr>
                <w:rFonts w:eastAsia="Times New Roman" w:cstheme="minorHAnsi"/>
                <w:b/>
                <w:sz w:val="24"/>
                <w:szCs w:val="24"/>
              </w:rPr>
              <w:t>Date of Birth</w:t>
            </w:r>
          </w:p>
          <w:p w14:paraId="72C75B82" w14:textId="77777777" w:rsidR="00472B1F" w:rsidRPr="003173F0" w:rsidRDefault="00472B1F" w:rsidP="00802868">
            <w:pPr>
              <w:spacing w:after="0" w:line="240" w:lineRule="auto"/>
              <w:ind w:left="360" w:right="288"/>
              <w:rPr>
                <w:rFonts w:eastAsia="Times New Roman" w:cstheme="minorHAnsi"/>
                <w:b/>
                <w:sz w:val="24"/>
                <w:szCs w:val="24"/>
              </w:rPr>
            </w:pPr>
          </w:p>
        </w:tc>
        <w:tc>
          <w:tcPr>
            <w:tcW w:w="6350" w:type="dxa"/>
          </w:tcPr>
          <w:p w14:paraId="650E71DA" w14:textId="77777777" w:rsidR="00472B1F" w:rsidRPr="003173F0" w:rsidRDefault="00472B1F" w:rsidP="00802868">
            <w:pPr>
              <w:keepNext/>
              <w:spacing w:after="0" w:line="240" w:lineRule="auto"/>
              <w:ind w:right="288"/>
              <w:outlineLvl w:val="4"/>
              <w:rPr>
                <w:rFonts w:eastAsia="Times New Roman" w:cstheme="minorHAnsi"/>
                <w:b/>
                <w:bCs/>
                <w:sz w:val="24"/>
                <w:szCs w:val="24"/>
              </w:rPr>
            </w:pPr>
          </w:p>
        </w:tc>
      </w:tr>
      <w:tr w:rsidR="00472B1F" w:rsidRPr="003173F0" w14:paraId="521A5A8B" w14:textId="77777777" w:rsidTr="00D34EF7">
        <w:trPr>
          <w:trHeight w:val="1008"/>
        </w:trPr>
        <w:tc>
          <w:tcPr>
            <w:tcW w:w="2547" w:type="dxa"/>
          </w:tcPr>
          <w:p w14:paraId="0E4FA6FA" w14:textId="77777777" w:rsidR="00472B1F" w:rsidRPr="003173F0" w:rsidRDefault="00472B1F" w:rsidP="00802868">
            <w:pPr>
              <w:spacing w:after="0" w:line="240" w:lineRule="auto"/>
              <w:ind w:right="288"/>
              <w:rPr>
                <w:rFonts w:eastAsia="Times New Roman" w:cstheme="minorHAnsi"/>
                <w:b/>
                <w:sz w:val="24"/>
                <w:szCs w:val="24"/>
              </w:rPr>
            </w:pPr>
            <w:r w:rsidRPr="003173F0">
              <w:rPr>
                <w:rFonts w:eastAsia="Times New Roman" w:cstheme="minorHAnsi"/>
                <w:b/>
                <w:sz w:val="24"/>
                <w:szCs w:val="24"/>
              </w:rPr>
              <w:t>Home Address</w:t>
            </w:r>
          </w:p>
          <w:p w14:paraId="20C58749" w14:textId="77777777" w:rsidR="00472B1F" w:rsidRPr="003173F0" w:rsidRDefault="00472B1F" w:rsidP="00802868">
            <w:pPr>
              <w:spacing w:after="0" w:line="240" w:lineRule="auto"/>
              <w:ind w:right="288"/>
              <w:rPr>
                <w:rFonts w:eastAsia="Times New Roman" w:cstheme="minorHAnsi"/>
                <w:b/>
                <w:sz w:val="24"/>
                <w:szCs w:val="24"/>
              </w:rPr>
            </w:pPr>
          </w:p>
          <w:p w14:paraId="54E3B36A" w14:textId="77777777" w:rsidR="00472B1F" w:rsidRPr="003173F0" w:rsidRDefault="00472B1F" w:rsidP="00802868">
            <w:pPr>
              <w:spacing w:after="0" w:line="240" w:lineRule="auto"/>
              <w:ind w:right="288"/>
              <w:rPr>
                <w:rFonts w:eastAsia="Times New Roman" w:cstheme="minorHAnsi"/>
                <w:b/>
                <w:sz w:val="24"/>
                <w:szCs w:val="24"/>
              </w:rPr>
            </w:pPr>
          </w:p>
          <w:p w14:paraId="3E66D6AE" w14:textId="77777777" w:rsidR="00472B1F" w:rsidRPr="003173F0" w:rsidRDefault="00472B1F" w:rsidP="00802868">
            <w:pPr>
              <w:spacing w:after="0" w:line="240" w:lineRule="auto"/>
              <w:ind w:right="288"/>
              <w:rPr>
                <w:rFonts w:eastAsia="Times New Roman" w:cstheme="minorHAnsi"/>
                <w:b/>
                <w:sz w:val="24"/>
                <w:szCs w:val="24"/>
              </w:rPr>
            </w:pPr>
          </w:p>
        </w:tc>
        <w:tc>
          <w:tcPr>
            <w:tcW w:w="6350" w:type="dxa"/>
          </w:tcPr>
          <w:p w14:paraId="0A469DA4" w14:textId="77777777" w:rsidR="00472B1F" w:rsidRPr="003173F0" w:rsidRDefault="00472B1F" w:rsidP="00802868">
            <w:pPr>
              <w:keepNext/>
              <w:spacing w:after="0" w:line="240" w:lineRule="auto"/>
              <w:ind w:right="288"/>
              <w:outlineLvl w:val="4"/>
              <w:rPr>
                <w:rFonts w:eastAsia="Times New Roman" w:cstheme="minorHAnsi"/>
                <w:b/>
                <w:bCs/>
                <w:sz w:val="24"/>
                <w:szCs w:val="24"/>
              </w:rPr>
            </w:pPr>
          </w:p>
        </w:tc>
      </w:tr>
      <w:tr w:rsidR="00472B1F" w:rsidRPr="003173F0" w14:paraId="36BB13CA" w14:textId="77777777" w:rsidTr="001578AE">
        <w:trPr>
          <w:trHeight w:val="318"/>
        </w:trPr>
        <w:tc>
          <w:tcPr>
            <w:tcW w:w="2547" w:type="dxa"/>
          </w:tcPr>
          <w:p w14:paraId="581068A7" w14:textId="44BC27E6" w:rsidR="00472B1F" w:rsidRPr="003173F0" w:rsidRDefault="001578AE" w:rsidP="00802868">
            <w:pPr>
              <w:spacing w:after="0" w:line="240" w:lineRule="auto"/>
              <w:ind w:right="288"/>
              <w:rPr>
                <w:rFonts w:eastAsia="Times New Roman" w:cstheme="minorHAnsi"/>
                <w:b/>
                <w:sz w:val="24"/>
                <w:szCs w:val="24"/>
              </w:rPr>
            </w:pPr>
            <w:r>
              <w:rPr>
                <w:rFonts w:eastAsia="Times New Roman" w:cstheme="minorHAnsi"/>
                <w:b/>
                <w:sz w:val="24"/>
                <w:szCs w:val="24"/>
              </w:rPr>
              <w:t xml:space="preserve">Contact </w:t>
            </w:r>
            <w:r w:rsidR="00472B1F" w:rsidRPr="003173F0">
              <w:rPr>
                <w:rFonts w:eastAsia="Times New Roman" w:cstheme="minorHAnsi"/>
                <w:b/>
                <w:sz w:val="24"/>
                <w:szCs w:val="24"/>
              </w:rPr>
              <w:t>Tel no.</w:t>
            </w:r>
          </w:p>
          <w:p w14:paraId="088BA690" w14:textId="77777777" w:rsidR="00472B1F" w:rsidRPr="003173F0" w:rsidRDefault="00472B1F" w:rsidP="00802868">
            <w:pPr>
              <w:spacing w:after="0" w:line="240" w:lineRule="auto"/>
              <w:ind w:right="288"/>
              <w:rPr>
                <w:rFonts w:eastAsia="Times New Roman" w:cstheme="minorHAnsi"/>
                <w:b/>
                <w:sz w:val="24"/>
                <w:szCs w:val="24"/>
              </w:rPr>
            </w:pPr>
          </w:p>
        </w:tc>
        <w:tc>
          <w:tcPr>
            <w:tcW w:w="6350" w:type="dxa"/>
          </w:tcPr>
          <w:p w14:paraId="70819842" w14:textId="77777777" w:rsidR="00472B1F" w:rsidRPr="003173F0" w:rsidRDefault="00472B1F" w:rsidP="00802868">
            <w:pPr>
              <w:keepNext/>
              <w:spacing w:after="0" w:line="240" w:lineRule="auto"/>
              <w:ind w:right="288"/>
              <w:outlineLvl w:val="4"/>
              <w:rPr>
                <w:rFonts w:eastAsia="Times New Roman" w:cstheme="minorHAnsi"/>
                <w:b/>
                <w:bCs/>
                <w:sz w:val="24"/>
                <w:szCs w:val="24"/>
              </w:rPr>
            </w:pPr>
          </w:p>
        </w:tc>
      </w:tr>
      <w:tr w:rsidR="001578AE" w:rsidRPr="003173F0" w14:paraId="75E89736" w14:textId="77777777" w:rsidTr="001578AE">
        <w:trPr>
          <w:trHeight w:val="568"/>
        </w:trPr>
        <w:tc>
          <w:tcPr>
            <w:tcW w:w="2547" w:type="dxa"/>
          </w:tcPr>
          <w:p w14:paraId="1AD6C501" w14:textId="0022551C" w:rsidR="001578AE" w:rsidRPr="003173F0" w:rsidRDefault="001578AE" w:rsidP="00802868">
            <w:pPr>
              <w:spacing w:after="0" w:line="240" w:lineRule="auto"/>
              <w:ind w:right="288"/>
              <w:rPr>
                <w:rFonts w:eastAsia="Times New Roman" w:cstheme="minorHAnsi"/>
                <w:b/>
                <w:sz w:val="24"/>
                <w:szCs w:val="24"/>
              </w:rPr>
            </w:pPr>
            <w:r>
              <w:rPr>
                <w:rFonts w:eastAsia="Times New Roman" w:cstheme="minorHAnsi"/>
                <w:b/>
                <w:sz w:val="24"/>
                <w:szCs w:val="24"/>
              </w:rPr>
              <w:t>Job Title/ Speciality</w:t>
            </w:r>
          </w:p>
        </w:tc>
        <w:tc>
          <w:tcPr>
            <w:tcW w:w="6350" w:type="dxa"/>
          </w:tcPr>
          <w:p w14:paraId="3C5076C1" w14:textId="77777777" w:rsidR="001578AE" w:rsidRPr="003173F0" w:rsidRDefault="001578AE" w:rsidP="00802868">
            <w:pPr>
              <w:keepNext/>
              <w:spacing w:after="0" w:line="240" w:lineRule="auto"/>
              <w:ind w:right="288"/>
              <w:outlineLvl w:val="4"/>
              <w:rPr>
                <w:rFonts w:eastAsia="Times New Roman" w:cstheme="minorHAnsi"/>
                <w:b/>
                <w:bCs/>
                <w:sz w:val="24"/>
                <w:szCs w:val="24"/>
              </w:rPr>
            </w:pPr>
          </w:p>
        </w:tc>
      </w:tr>
    </w:tbl>
    <w:p w14:paraId="206E6571" w14:textId="77777777" w:rsidR="00472B1F" w:rsidRPr="003173F0" w:rsidRDefault="00472B1F" w:rsidP="00472B1F">
      <w:pPr>
        <w:spacing w:after="0" w:line="240" w:lineRule="auto"/>
        <w:ind w:right="288"/>
        <w:jc w:val="both"/>
        <w:rPr>
          <w:rFonts w:eastAsia="Times New Roman" w:cstheme="minorHAnsi"/>
          <w:sz w:val="24"/>
          <w:szCs w:val="24"/>
        </w:rPr>
      </w:pPr>
    </w:p>
    <w:p w14:paraId="117D1BD3" w14:textId="1B19D6B9" w:rsidR="00BC4D09" w:rsidRPr="00B673E9" w:rsidRDefault="00B673E9" w:rsidP="00B673E9">
      <w:pPr>
        <w:spacing w:after="0" w:line="240" w:lineRule="auto"/>
        <w:ind w:right="288"/>
        <w:jc w:val="both"/>
        <w:rPr>
          <w:rFonts w:eastAsia="Times New Roman" w:cstheme="minorHAnsi"/>
          <w:b/>
          <w:sz w:val="24"/>
          <w:szCs w:val="24"/>
        </w:rPr>
      </w:pPr>
      <w:r w:rsidRPr="00B673E9">
        <w:rPr>
          <w:rFonts w:eastAsia="Times New Roman" w:cstheme="minorHAnsi"/>
          <w:b/>
          <w:sz w:val="24"/>
          <w:szCs w:val="24"/>
        </w:rPr>
        <w:t>SECTION 1:</w:t>
      </w:r>
      <w:r>
        <w:rPr>
          <w:rFonts w:eastAsia="Times New Roman" w:cstheme="minorHAnsi"/>
          <w:b/>
          <w:sz w:val="24"/>
          <w:szCs w:val="24"/>
        </w:rPr>
        <w:t xml:space="preserve"> </w:t>
      </w:r>
      <w:r w:rsidR="00BC4D09" w:rsidRPr="00B673E9">
        <w:rPr>
          <w:rFonts w:eastAsia="Times New Roman" w:cstheme="minorHAnsi"/>
          <w:b/>
          <w:sz w:val="24"/>
          <w:szCs w:val="24"/>
        </w:rPr>
        <w:t>INCREASED RISK OF SEVERE ILLNESS GROUPS</w:t>
      </w:r>
    </w:p>
    <w:p w14:paraId="71D68DD9" w14:textId="77777777" w:rsidR="00B673E9" w:rsidRDefault="00B673E9" w:rsidP="00BC4D09">
      <w:pPr>
        <w:pStyle w:val="NoSpacing"/>
        <w:rPr>
          <w:b/>
          <w:bCs/>
        </w:rPr>
      </w:pPr>
    </w:p>
    <w:p w14:paraId="39E770EC" w14:textId="716CB131" w:rsidR="00472B1F" w:rsidRPr="001517E9" w:rsidRDefault="00472B1F" w:rsidP="00BC4D09">
      <w:pPr>
        <w:pStyle w:val="NoSpacing"/>
        <w:rPr>
          <w:b/>
          <w:bCs/>
        </w:rPr>
      </w:pPr>
      <w:r w:rsidRPr="001517E9">
        <w:rPr>
          <w:b/>
          <w:bCs/>
        </w:rPr>
        <w:t>Do you fall within one of the increased risk groups, as below?</w:t>
      </w:r>
    </w:p>
    <w:p w14:paraId="22C51ED3" w14:textId="77777777" w:rsidR="001517E9" w:rsidRPr="00BC4D09" w:rsidRDefault="001517E9" w:rsidP="00BC4D09">
      <w:pPr>
        <w:pStyle w:val="NoSpacing"/>
      </w:pPr>
    </w:p>
    <w:p w14:paraId="1DA853CD" w14:textId="77777777" w:rsidR="00BC4D09" w:rsidRPr="00BC4D09" w:rsidRDefault="00BC4D09" w:rsidP="001517E9">
      <w:pPr>
        <w:pStyle w:val="NoSpacing"/>
        <w:numPr>
          <w:ilvl w:val="0"/>
          <w:numId w:val="11"/>
        </w:numPr>
      </w:pPr>
      <w:bookmarkStart w:id="1" w:name="_Toc392579549"/>
      <w:bookmarkStart w:id="2" w:name="_Toc392580256"/>
      <w:bookmarkStart w:id="3" w:name="_Toc393100023"/>
      <w:bookmarkStart w:id="4" w:name="_Toc393193321"/>
      <w:bookmarkStart w:id="5" w:name="_Toc393276888"/>
      <w:r w:rsidRPr="00BC4D09">
        <w:t>aged 70 or older (regardless of medical conditions)</w:t>
      </w:r>
    </w:p>
    <w:p w14:paraId="1A2440D2" w14:textId="45E39C19" w:rsidR="00BC4D09" w:rsidRPr="00BC4D09" w:rsidRDefault="00BC4D09" w:rsidP="00A15AC2">
      <w:pPr>
        <w:pStyle w:val="NoSpacing"/>
        <w:numPr>
          <w:ilvl w:val="0"/>
          <w:numId w:val="11"/>
        </w:numPr>
      </w:pPr>
      <w:r w:rsidRPr="00BC4D09">
        <w:t>under 70 with an underlying health condition listed below (</w:t>
      </w:r>
      <w:r w:rsidR="008A6B44" w:rsidRPr="00BC4D09">
        <w:t>i.e.</w:t>
      </w:r>
      <w:r w:rsidRPr="00BC4D09">
        <w:t xml:space="preserve"> anyone instructed to get a flu jab as an adult each year on medical grounds)</w:t>
      </w:r>
    </w:p>
    <w:p w14:paraId="54B6C4C8" w14:textId="49A89B82" w:rsidR="001578AE" w:rsidRDefault="008A6B44" w:rsidP="0072412F">
      <w:pPr>
        <w:pStyle w:val="NoSpacing"/>
        <w:numPr>
          <w:ilvl w:val="0"/>
          <w:numId w:val="11"/>
        </w:numPr>
      </w:pPr>
      <w:r>
        <w:t xml:space="preserve">suffer from </w:t>
      </w:r>
      <w:r w:rsidR="00BC4D09" w:rsidRPr="00BC4D09">
        <w:t>chronic (long-term) respiratory diseases, such as asthma, chronic obstructive pulmonary disease (COPD) emphysema or bronchitis</w:t>
      </w:r>
    </w:p>
    <w:p w14:paraId="1464B7D3" w14:textId="7B4B1E30" w:rsidR="00BC4D09" w:rsidRPr="00BC4D09" w:rsidRDefault="008A6B44" w:rsidP="00F912AC">
      <w:pPr>
        <w:pStyle w:val="NoSpacing"/>
        <w:numPr>
          <w:ilvl w:val="0"/>
          <w:numId w:val="11"/>
        </w:numPr>
      </w:pPr>
      <w:r>
        <w:t>are considered to be Black, Asian or of Minority Ethnicity (</w:t>
      </w:r>
      <w:r w:rsidRPr="008A6B44">
        <w:rPr>
          <w:b/>
          <w:bCs/>
        </w:rPr>
        <w:t>BAME</w:t>
      </w:r>
      <w:r>
        <w:rPr>
          <w:b/>
          <w:bCs/>
        </w:rPr>
        <w:t>*</w:t>
      </w:r>
      <w:r>
        <w:t>)</w:t>
      </w:r>
    </w:p>
    <w:p w14:paraId="76ECCD6D" w14:textId="67313196" w:rsidR="00BC4D09" w:rsidRPr="00BC4D09" w:rsidRDefault="008A6B44" w:rsidP="001517E9">
      <w:pPr>
        <w:pStyle w:val="NoSpacing"/>
        <w:numPr>
          <w:ilvl w:val="0"/>
          <w:numId w:val="11"/>
        </w:numPr>
      </w:pPr>
      <w:r>
        <w:t xml:space="preserve">suffer from </w:t>
      </w:r>
      <w:r w:rsidR="00BC4D09" w:rsidRPr="00BC4D09">
        <w:t>chronic heart disease, such as heart failure</w:t>
      </w:r>
    </w:p>
    <w:p w14:paraId="72EBA07E" w14:textId="57AAA4EC" w:rsidR="00BC4D09" w:rsidRPr="00BC4D09" w:rsidRDefault="008A6B44" w:rsidP="001517E9">
      <w:pPr>
        <w:pStyle w:val="NoSpacing"/>
        <w:numPr>
          <w:ilvl w:val="0"/>
          <w:numId w:val="11"/>
        </w:numPr>
      </w:pPr>
      <w:r>
        <w:t xml:space="preserve">suffer </w:t>
      </w:r>
      <w:r w:rsidR="00BC4D09" w:rsidRPr="00BC4D09">
        <w:t>chronic kidney disease</w:t>
      </w:r>
    </w:p>
    <w:p w14:paraId="41E31ED8" w14:textId="624C45DA" w:rsidR="00BC4D09" w:rsidRPr="00BC4D09" w:rsidRDefault="008A6B44" w:rsidP="001517E9">
      <w:pPr>
        <w:pStyle w:val="NoSpacing"/>
        <w:numPr>
          <w:ilvl w:val="0"/>
          <w:numId w:val="11"/>
        </w:numPr>
      </w:pPr>
      <w:r>
        <w:t xml:space="preserve">suffer from </w:t>
      </w:r>
      <w:r w:rsidR="00BC4D09" w:rsidRPr="00BC4D09">
        <w:t>chronic liver disease, such as hepatitis</w:t>
      </w:r>
    </w:p>
    <w:p w14:paraId="78EA49EA" w14:textId="6F8F256D" w:rsidR="00BC4D09" w:rsidRPr="00BC4D09" w:rsidRDefault="008A6B44" w:rsidP="001517E9">
      <w:pPr>
        <w:pStyle w:val="NoSpacing"/>
        <w:numPr>
          <w:ilvl w:val="0"/>
          <w:numId w:val="11"/>
        </w:numPr>
      </w:pPr>
      <w:r>
        <w:t xml:space="preserve">have a </w:t>
      </w:r>
      <w:r w:rsidR="00BC4D09" w:rsidRPr="00BC4D09">
        <w:t>chronic neurological conditions, such as Parkinson's disease, motor neurone disease, multiple sclerosis (MS), a learning disability or cerebral palsy</w:t>
      </w:r>
    </w:p>
    <w:p w14:paraId="7C28CFF3" w14:textId="5D34A888" w:rsidR="00BC4D09" w:rsidRPr="00BC4D09" w:rsidRDefault="008A6B44" w:rsidP="001517E9">
      <w:pPr>
        <w:pStyle w:val="NoSpacing"/>
        <w:numPr>
          <w:ilvl w:val="0"/>
          <w:numId w:val="11"/>
        </w:numPr>
      </w:pPr>
      <w:r>
        <w:t xml:space="preserve">diagnosed with </w:t>
      </w:r>
      <w:r w:rsidR="00BC4D09" w:rsidRPr="00BC4D09">
        <w:t>diabetes</w:t>
      </w:r>
      <w:r>
        <w:t xml:space="preserve"> (Type I and Type II Diabetes Mellitus with or without insulin-  dependency</w:t>
      </w:r>
      <w:r w:rsidR="00D34EF7">
        <w:t>)</w:t>
      </w:r>
    </w:p>
    <w:p w14:paraId="60BD5D38" w14:textId="36755E20" w:rsidR="00BC4D09" w:rsidRPr="00BC4D09" w:rsidRDefault="008A6B44" w:rsidP="001517E9">
      <w:pPr>
        <w:pStyle w:val="NoSpacing"/>
        <w:numPr>
          <w:ilvl w:val="0"/>
          <w:numId w:val="11"/>
        </w:numPr>
      </w:pPr>
      <w:r>
        <w:t xml:space="preserve">suffer from </w:t>
      </w:r>
      <w:r w:rsidR="00BC4D09" w:rsidRPr="00BC4D09">
        <w:t>problems with your spleen – for example, sickle cell disease or if you have had your spleen removed</w:t>
      </w:r>
    </w:p>
    <w:p w14:paraId="3F2DFE0C" w14:textId="3186FE16" w:rsidR="00BC4D09" w:rsidRPr="00BC4D09" w:rsidRDefault="008A6B44" w:rsidP="001517E9">
      <w:pPr>
        <w:pStyle w:val="NoSpacing"/>
        <w:numPr>
          <w:ilvl w:val="0"/>
          <w:numId w:val="11"/>
        </w:numPr>
      </w:pPr>
      <w:r>
        <w:t xml:space="preserve">have </w:t>
      </w:r>
      <w:r w:rsidR="00BC4D09" w:rsidRPr="00BC4D09">
        <w:t>a weakened immune system as the result of conditions such as HIV and AIDS, or medicines such as steroid tablets or chemotherapy</w:t>
      </w:r>
    </w:p>
    <w:p w14:paraId="2D4896BA" w14:textId="77777777" w:rsidR="00BC4D09" w:rsidRPr="00BC4D09" w:rsidRDefault="00BC4D09" w:rsidP="001517E9">
      <w:pPr>
        <w:pStyle w:val="NoSpacing"/>
        <w:numPr>
          <w:ilvl w:val="0"/>
          <w:numId w:val="11"/>
        </w:numPr>
      </w:pPr>
      <w:r w:rsidRPr="00BC4D09">
        <w:t>being seriously overweight (a body mass index (BMI) of 40 or above)</w:t>
      </w:r>
    </w:p>
    <w:p w14:paraId="1148CFC1" w14:textId="7A29BB87" w:rsidR="00BC4D09" w:rsidRDefault="008A6B44" w:rsidP="001517E9">
      <w:pPr>
        <w:pStyle w:val="NoSpacing"/>
        <w:numPr>
          <w:ilvl w:val="0"/>
          <w:numId w:val="11"/>
        </w:numPr>
      </w:pPr>
      <w:r>
        <w:lastRenderedPageBreak/>
        <w:t>are</w:t>
      </w:r>
      <w:r w:rsidR="00BC4D09" w:rsidRPr="00BC4D09">
        <w:t xml:space="preserve"> </w:t>
      </w:r>
      <w:r w:rsidR="001319B5" w:rsidRPr="001319B5">
        <w:rPr>
          <w:b/>
          <w:bCs/>
        </w:rPr>
        <w:t>PREGNANT</w:t>
      </w:r>
      <w:r w:rsidR="001319B5">
        <w:t>**</w:t>
      </w:r>
      <w:r>
        <w:t xml:space="preserve"> (up to 28 weeks gestation and with no other underlying co- morbidities or health issues)</w:t>
      </w:r>
    </w:p>
    <w:p w14:paraId="21944D0C" w14:textId="77777777" w:rsidR="00BC4D09" w:rsidRPr="00BC4D09" w:rsidRDefault="00BC4D09" w:rsidP="00BC4D09">
      <w:pPr>
        <w:pStyle w:val="NoSpacing"/>
      </w:pPr>
    </w:p>
    <w:p w14:paraId="0D628A67" w14:textId="16032255" w:rsidR="00472B1F" w:rsidRPr="003173F0" w:rsidRDefault="00472B1F" w:rsidP="00BC4D09">
      <w:pPr>
        <w:keepNext/>
        <w:spacing w:after="0" w:line="240" w:lineRule="auto"/>
        <w:ind w:left="360" w:right="288"/>
        <w:jc w:val="both"/>
        <w:outlineLvl w:val="2"/>
        <w:rPr>
          <w:rFonts w:eastAsia="Times New Roman" w:cstheme="minorHAnsi"/>
          <w:sz w:val="24"/>
          <w:szCs w:val="24"/>
        </w:rPr>
      </w:pPr>
      <w:r w:rsidRPr="003173F0">
        <w:rPr>
          <w:rFonts w:eastAsia="Times New Roman" w:cstheme="minorHAnsi"/>
          <w:b/>
          <w:sz w:val="24"/>
          <w:szCs w:val="24"/>
        </w:rPr>
        <w:t>Yes</w:t>
      </w:r>
      <w:r w:rsidRPr="003173F0">
        <w:rPr>
          <w:rFonts w:eastAsia="Times New Roman" w:cstheme="minorHAnsi"/>
          <w:sz w:val="24"/>
          <w:szCs w:val="24"/>
        </w:rPr>
        <w:tab/>
      </w:r>
      <w:sdt>
        <w:sdtPr>
          <w:rPr>
            <w:rFonts w:cstheme="minorHAnsi"/>
            <w:sz w:val="24"/>
            <w:szCs w:val="24"/>
          </w:rPr>
          <w:id w:val="306141684"/>
          <w14:checkbox>
            <w14:checked w14:val="0"/>
            <w14:checkedState w14:val="2612" w14:font="MS Gothic"/>
            <w14:uncheckedState w14:val="2610" w14:font="MS Gothic"/>
          </w14:checkbox>
        </w:sdtPr>
        <w:sdtEndPr/>
        <w:sdtContent>
          <w:r w:rsidRPr="003173F0">
            <w:rPr>
              <w:rFonts w:ascii="Segoe UI Symbol" w:hAnsi="Segoe UI Symbol" w:cs="Segoe UI Symbol"/>
              <w:sz w:val="24"/>
              <w:szCs w:val="24"/>
            </w:rPr>
            <w:t>☐</w:t>
          </w:r>
        </w:sdtContent>
      </w:sdt>
      <w:r w:rsidRPr="003173F0">
        <w:rPr>
          <w:rFonts w:eastAsia="Times New Roman" w:cstheme="minorHAnsi"/>
          <w:sz w:val="24"/>
          <w:szCs w:val="24"/>
        </w:rPr>
        <w:tab/>
      </w:r>
      <w:r w:rsidRPr="003173F0">
        <w:rPr>
          <w:rFonts w:eastAsia="Times New Roman" w:cstheme="minorHAnsi"/>
          <w:sz w:val="24"/>
          <w:szCs w:val="24"/>
        </w:rPr>
        <w:tab/>
      </w:r>
      <w:r w:rsidRPr="003173F0">
        <w:rPr>
          <w:rFonts w:eastAsia="Times New Roman" w:cstheme="minorHAnsi"/>
          <w:b/>
          <w:sz w:val="24"/>
          <w:szCs w:val="24"/>
        </w:rPr>
        <w:t>No</w:t>
      </w:r>
      <w:r w:rsidRPr="003173F0">
        <w:rPr>
          <w:rFonts w:eastAsia="Times New Roman" w:cstheme="minorHAnsi"/>
          <w:sz w:val="24"/>
          <w:szCs w:val="24"/>
        </w:rPr>
        <w:tab/>
      </w:r>
      <w:bookmarkEnd w:id="1"/>
      <w:bookmarkEnd w:id="2"/>
      <w:bookmarkEnd w:id="3"/>
      <w:bookmarkEnd w:id="4"/>
      <w:bookmarkEnd w:id="5"/>
      <w:sdt>
        <w:sdtPr>
          <w:rPr>
            <w:rFonts w:cstheme="minorHAnsi"/>
            <w:sz w:val="24"/>
            <w:szCs w:val="24"/>
          </w:rPr>
          <w:id w:val="-861438692"/>
          <w14:checkbox>
            <w14:checked w14:val="0"/>
            <w14:checkedState w14:val="2612" w14:font="MS Gothic"/>
            <w14:uncheckedState w14:val="2610" w14:font="MS Gothic"/>
          </w14:checkbox>
        </w:sdtPr>
        <w:sdtEndPr/>
        <w:sdtContent>
          <w:r w:rsidRPr="003173F0">
            <w:rPr>
              <w:rFonts w:ascii="Segoe UI Symbol" w:hAnsi="Segoe UI Symbol" w:cs="Segoe UI Symbol"/>
              <w:sz w:val="24"/>
              <w:szCs w:val="24"/>
            </w:rPr>
            <w:t>☐</w:t>
          </w:r>
        </w:sdtContent>
      </w:sdt>
    </w:p>
    <w:p w14:paraId="18645947" w14:textId="10A4FA27" w:rsidR="00472B1F" w:rsidRDefault="00472B1F" w:rsidP="00472B1F">
      <w:pPr>
        <w:keepNext/>
        <w:spacing w:after="0" w:line="240" w:lineRule="auto"/>
        <w:ind w:left="360" w:right="288"/>
        <w:jc w:val="both"/>
        <w:outlineLvl w:val="2"/>
        <w:rPr>
          <w:rFonts w:eastAsia="Times New Roman" w:cstheme="minorHAnsi"/>
          <w:sz w:val="24"/>
          <w:szCs w:val="24"/>
        </w:rPr>
      </w:pPr>
    </w:p>
    <w:p w14:paraId="241D6849" w14:textId="1CF62061" w:rsidR="000A15A9" w:rsidRDefault="000A15A9" w:rsidP="008A6B44">
      <w:pPr>
        <w:keepNext/>
        <w:spacing w:after="0" w:line="240" w:lineRule="auto"/>
        <w:ind w:right="288"/>
        <w:jc w:val="both"/>
        <w:outlineLvl w:val="2"/>
        <w:rPr>
          <w:rFonts w:eastAsia="Times New Roman" w:cstheme="minorHAnsi"/>
          <w:sz w:val="24"/>
          <w:szCs w:val="24"/>
        </w:rPr>
      </w:pPr>
      <w:r w:rsidRPr="008A6B44">
        <w:rPr>
          <w:rFonts w:eastAsia="Times New Roman" w:cstheme="minorHAnsi"/>
          <w:i/>
          <w:iCs/>
          <w:sz w:val="24"/>
          <w:szCs w:val="24"/>
        </w:rPr>
        <w:t>Please provide further details</w:t>
      </w:r>
      <w:r>
        <w:rPr>
          <w:rFonts w:eastAsia="Times New Roman" w:cstheme="minorHAnsi"/>
          <w:sz w:val="24"/>
          <w:szCs w:val="24"/>
        </w:rPr>
        <w:t xml:space="preserve">: </w:t>
      </w:r>
    </w:p>
    <w:p w14:paraId="380729DF" w14:textId="3A883178" w:rsidR="000A15A9" w:rsidRDefault="000A15A9" w:rsidP="008A6B44">
      <w:pPr>
        <w:keepNext/>
        <w:spacing w:after="0" w:line="240" w:lineRule="auto"/>
        <w:ind w:right="288"/>
        <w:jc w:val="both"/>
        <w:outlineLvl w:val="2"/>
        <w:rPr>
          <w:rFonts w:eastAsia="Times New Roman" w:cstheme="minorHAnsi"/>
          <w:sz w:val="24"/>
          <w:szCs w:val="24"/>
        </w:rPr>
      </w:pPr>
    </w:p>
    <w:p w14:paraId="15DE8A9C" w14:textId="3B98B5B7" w:rsidR="008A6B44" w:rsidRDefault="008A6B44" w:rsidP="008A6B44">
      <w:pPr>
        <w:keepNext/>
        <w:spacing w:after="0" w:line="240" w:lineRule="auto"/>
        <w:ind w:right="288"/>
        <w:jc w:val="both"/>
        <w:outlineLvl w:val="2"/>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4A7AE804" wp14:editId="3B1575A3">
                <wp:simplePos x="0" y="0"/>
                <wp:positionH relativeFrom="column">
                  <wp:posOffset>9524</wp:posOffset>
                </wp:positionH>
                <wp:positionV relativeFrom="paragraph">
                  <wp:posOffset>98425</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705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5EE245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7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ki0wEAAAcEAAAOAAAAZHJzL2Uyb0RvYy54bWysU8GO0zAQvSPxD5bvNMmKsh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" strokecolor="black [3213]" strokeweight=".5pt">
                <v:stroke joinstyle="miter"/>
              </v:line>
            </w:pict>
          </mc:Fallback>
        </mc:AlternateContent>
      </w:r>
    </w:p>
    <w:p w14:paraId="6C80139B" w14:textId="012E6BAD" w:rsidR="008A6B44" w:rsidRPr="00B673E9" w:rsidRDefault="008A6B44" w:rsidP="008A6B44">
      <w:pPr>
        <w:keepNext/>
        <w:spacing w:after="0" w:line="240" w:lineRule="auto"/>
        <w:ind w:right="288"/>
        <w:jc w:val="both"/>
        <w:outlineLvl w:val="2"/>
        <w:rPr>
          <w:rFonts w:eastAsia="Times New Roman" w:cstheme="minorHAnsi"/>
          <w:sz w:val="24"/>
          <w:szCs w:val="24"/>
        </w:rPr>
      </w:pPr>
    </w:p>
    <w:p w14:paraId="3685670B" w14:textId="6CE574E8" w:rsidR="000A15A9" w:rsidRDefault="008A6B44" w:rsidP="00472B1F">
      <w:pPr>
        <w:keepNext/>
        <w:spacing w:after="0" w:line="240" w:lineRule="auto"/>
        <w:ind w:left="360" w:right="288"/>
        <w:jc w:val="both"/>
        <w:outlineLvl w:val="2"/>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091A710F" wp14:editId="414EC50F">
                <wp:simplePos x="0" y="0"/>
                <wp:positionH relativeFrom="margin">
                  <wp:align>right</wp:align>
                </wp:positionH>
                <wp:positionV relativeFrom="paragraph">
                  <wp:posOffset>13970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05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A1146A6" id="Straight Connector 2"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398.05pt,1.1pt" to="84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" strokecolor="black [3213]" strokeweight=".5pt">
                <v:stroke joinstyle="miter"/>
                <w10:wrap anchorx="margin"/>
              </v:line>
            </w:pict>
          </mc:Fallback>
        </mc:AlternateContent>
      </w:r>
    </w:p>
    <w:p w14:paraId="13D36A3E" w14:textId="77777777" w:rsidR="00B673E9" w:rsidRDefault="00B673E9" w:rsidP="00B673E9">
      <w:pPr>
        <w:pStyle w:val="ListParagraph"/>
        <w:keepNext/>
        <w:spacing w:after="0" w:line="240" w:lineRule="auto"/>
        <w:ind w:left="360" w:right="288"/>
        <w:jc w:val="both"/>
        <w:outlineLvl w:val="2"/>
        <w:rPr>
          <w:rFonts w:eastAsia="Times New Roman" w:cstheme="minorHAnsi"/>
          <w:b/>
          <w:bCs/>
          <w:sz w:val="24"/>
          <w:szCs w:val="24"/>
        </w:rPr>
      </w:pPr>
    </w:p>
    <w:p w14:paraId="36F7D4C0" w14:textId="4310D3FC" w:rsidR="000A15A9" w:rsidRPr="00B673E9" w:rsidRDefault="00B673E9" w:rsidP="00B673E9">
      <w:pPr>
        <w:keepNext/>
        <w:spacing w:after="0" w:line="240" w:lineRule="auto"/>
        <w:ind w:right="288"/>
        <w:jc w:val="both"/>
        <w:outlineLvl w:val="2"/>
        <w:rPr>
          <w:rFonts w:eastAsia="Times New Roman" w:cstheme="minorHAnsi"/>
          <w:b/>
          <w:bCs/>
          <w:sz w:val="24"/>
          <w:szCs w:val="24"/>
        </w:rPr>
      </w:pPr>
      <w:r>
        <w:rPr>
          <w:rFonts w:eastAsia="Times New Roman" w:cstheme="minorHAnsi"/>
          <w:b/>
          <w:bCs/>
          <w:sz w:val="24"/>
          <w:szCs w:val="24"/>
        </w:rPr>
        <w:t xml:space="preserve">SECTION 2: </w:t>
      </w:r>
      <w:r w:rsidR="00BC4D09" w:rsidRPr="00B673E9">
        <w:rPr>
          <w:rFonts w:eastAsia="Times New Roman" w:cstheme="minorHAnsi"/>
          <w:b/>
          <w:bCs/>
          <w:sz w:val="24"/>
          <w:szCs w:val="24"/>
        </w:rPr>
        <w:t>VERY HIGH VULNERABILITY GROUPS</w:t>
      </w:r>
    </w:p>
    <w:p w14:paraId="56AC9699" w14:textId="77777777" w:rsidR="00BC4D09" w:rsidRDefault="00BC4D09" w:rsidP="00BC4D09">
      <w:pPr>
        <w:spacing w:after="0" w:line="240" w:lineRule="auto"/>
        <w:ind w:left="360" w:right="288"/>
        <w:jc w:val="both"/>
        <w:rPr>
          <w:rFonts w:eastAsia="Times New Roman" w:cstheme="minorHAnsi"/>
          <w:b/>
          <w:sz w:val="24"/>
          <w:szCs w:val="24"/>
        </w:rPr>
      </w:pPr>
    </w:p>
    <w:p w14:paraId="5CC1B3AF" w14:textId="436A0E1F" w:rsidR="00472B1F" w:rsidRPr="00BC4D09" w:rsidRDefault="00472B1F" w:rsidP="001517E9">
      <w:pPr>
        <w:spacing w:after="0" w:line="240" w:lineRule="auto"/>
        <w:ind w:right="288"/>
        <w:jc w:val="both"/>
        <w:rPr>
          <w:rFonts w:eastAsia="Times New Roman" w:cstheme="minorHAnsi"/>
          <w:b/>
          <w:sz w:val="24"/>
          <w:szCs w:val="24"/>
        </w:rPr>
      </w:pPr>
      <w:r w:rsidRPr="00BC4D09">
        <w:rPr>
          <w:rFonts w:eastAsia="Times New Roman" w:cstheme="minorHAnsi"/>
          <w:b/>
          <w:sz w:val="24"/>
          <w:szCs w:val="24"/>
        </w:rPr>
        <w:t>Do any of the following serious underlying health conditions apply to you?</w:t>
      </w:r>
    </w:p>
    <w:p w14:paraId="66723DB4" w14:textId="77777777" w:rsidR="00BC4D09" w:rsidRDefault="00BC4D09" w:rsidP="00472B1F">
      <w:pPr>
        <w:keepNext/>
        <w:spacing w:after="0" w:line="240" w:lineRule="auto"/>
        <w:ind w:left="360" w:right="288"/>
        <w:jc w:val="both"/>
        <w:outlineLvl w:val="2"/>
        <w:rPr>
          <w:rFonts w:eastAsia="Times New Roman" w:cstheme="minorHAnsi"/>
          <w:b/>
          <w:sz w:val="24"/>
          <w:szCs w:val="24"/>
        </w:rPr>
      </w:pPr>
    </w:p>
    <w:p w14:paraId="760D6742" w14:textId="63990ADF" w:rsidR="00BC4D09" w:rsidRPr="00BC4D09" w:rsidRDefault="00BC4D09" w:rsidP="00BC4D09">
      <w:pPr>
        <w:pStyle w:val="NoSpacing"/>
        <w:numPr>
          <w:ilvl w:val="0"/>
          <w:numId w:val="8"/>
        </w:numPr>
        <w:rPr>
          <w:b/>
        </w:rPr>
      </w:pPr>
      <w:r w:rsidRPr="00BC4D09">
        <w:t>Solid organ transplant recipient.</w:t>
      </w:r>
    </w:p>
    <w:p w14:paraId="443E06F2" w14:textId="5E5E8B43" w:rsidR="00BC4D09" w:rsidRPr="00BC4D09" w:rsidRDefault="00BC4D09" w:rsidP="00BC4D09">
      <w:pPr>
        <w:pStyle w:val="NoSpacing"/>
        <w:numPr>
          <w:ilvl w:val="0"/>
          <w:numId w:val="8"/>
        </w:numPr>
      </w:pPr>
      <w:r w:rsidRPr="00BC4D09">
        <w:t>undergoing active chemotherapy</w:t>
      </w:r>
      <w:r w:rsidR="008A6B44">
        <w:t xml:space="preserve"> for cancer</w:t>
      </w:r>
    </w:p>
    <w:p w14:paraId="1D819308" w14:textId="0601DBB4" w:rsidR="00BC4D09" w:rsidRPr="00BC4D09" w:rsidRDefault="00BC4D09" w:rsidP="00BC4D09">
      <w:pPr>
        <w:pStyle w:val="NoSpacing"/>
        <w:numPr>
          <w:ilvl w:val="0"/>
          <w:numId w:val="8"/>
        </w:numPr>
      </w:pPr>
      <w:r w:rsidRPr="00BC4D09">
        <w:t>lung cancer undergoing radical radiotherapy</w:t>
      </w:r>
    </w:p>
    <w:p w14:paraId="033B9B7F" w14:textId="19A2D04C" w:rsidR="00BC4D09" w:rsidRPr="00BC4D09" w:rsidRDefault="00B673E9" w:rsidP="00BC4D09">
      <w:pPr>
        <w:pStyle w:val="NoSpacing"/>
        <w:numPr>
          <w:ilvl w:val="0"/>
          <w:numId w:val="8"/>
        </w:numPr>
      </w:pPr>
      <w:r>
        <w:t xml:space="preserve">any </w:t>
      </w:r>
      <w:r w:rsidR="00BC4D09" w:rsidRPr="00BC4D09">
        <w:t>cancers of the blood or bone marrow such as leukaemia, lymphoma or myeloma who are at any stage of treatment</w:t>
      </w:r>
    </w:p>
    <w:p w14:paraId="5E15DEC6" w14:textId="3C0CD3DF" w:rsidR="00BC4D09" w:rsidRPr="00BC4D09" w:rsidRDefault="008A6B44" w:rsidP="00BC4D09">
      <w:pPr>
        <w:pStyle w:val="NoSpacing"/>
        <w:numPr>
          <w:ilvl w:val="0"/>
          <w:numId w:val="8"/>
        </w:numPr>
      </w:pPr>
      <w:r>
        <w:t xml:space="preserve">currently on </w:t>
      </w:r>
      <w:r w:rsidR="00BC4D09" w:rsidRPr="00BC4D09">
        <w:t>immunotherapy or other continuing antibody treatments for cancer</w:t>
      </w:r>
    </w:p>
    <w:p w14:paraId="71A23CC2" w14:textId="3B007F04" w:rsidR="00BC4D09" w:rsidRPr="00BC4D09" w:rsidRDefault="008A6B44" w:rsidP="00BC4D09">
      <w:pPr>
        <w:pStyle w:val="NoSpacing"/>
        <w:numPr>
          <w:ilvl w:val="0"/>
          <w:numId w:val="8"/>
        </w:numPr>
      </w:pPr>
      <w:r>
        <w:t xml:space="preserve">receiving </w:t>
      </w:r>
      <w:r w:rsidR="00BC4D09" w:rsidRPr="00BC4D09">
        <w:t>other targeted cancer treatments which can affect the immune system, such as protein kinase inhibitors or PARP inhibitors</w:t>
      </w:r>
    </w:p>
    <w:p w14:paraId="79C8B68A" w14:textId="488CCB80" w:rsidR="00BC4D09" w:rsidRPr="00BC4D09" w:rsidRDefault="00B673E9" w:rsidP="00BC4D09">
      <w:pPr>
        <w:pStyle w:val="NoSpacing"/>
        <w:numPr>
          <w:ilvl w:val="0"/>
          <w:numId w:val="8"/>
        </w:numPr>
      </w:pPr>
      <w:r>
        <w:t xml:space="preserve">have received </w:t>
      </w:r>
      <w:r w:rsidR="00BC4D09" w:rsidRPr="00BC4D09">
        <w:t>bone marrow or stem cell transplants in the last 6 months, or still taking immunosuppression drugs</w:t>
      </w:r>
    </w:p>
    <w:p w14:paraId="6C896319" w14:textId="11347E41" w:rsidR="001517E9" w:rsidRDefault="00BC4D09" w:rsidP="00BC4D09">
      <w:pPr>
        <w:pStyle w:val="NoSpacing"/>
        <w:numPr>
          <w:ilvl w:val="0"/>
          <w:numId w:val="8"/>
        </w:numPr>
      </w:pPr>
      <w:r w:rsidRPr="00BC4D09">
        <w:t xml:space="preserve">severe respiratory conditions including all cystic fibrosis, severe </w:t>
      </w:r>
      <w:r w:rsidR="001319B5" w:rsidRPr="001319B5">
        <w:rPr>
          <w:b/>
          <w:bCs/>
        </w:rPr>
        <w:t>ASTHMA</w:t>
      </w:r>
      <w:r w:rsidR="00B673E9">
        <w:t>***</w:t>
      </w:r>
      <w:r w:rsidRPr="00BC4D09">
        <w:t xml:space="preserve"> and severe COPD.</w:t>
      </w:r>
    </w:p>
    <w:p w14:paraId="1485945A" w14:textId="77777777" w:rsidR="001517E9" w:rsidRDefault="00BC4D09" w:rsidP="00BC4D09">
      <w:pPr>
        <w:pStyle w:val="NoSpacing"/>
        <w:numPr>
          <w:ilvl w:val="0"/>
          <w:numId w:val="8"/>
        </w:numPr>
      </w:pPr>
      <w:r w:rsidRPr="00BC4D09">
        <w:t>rare diseases and inborn errors of metabolism that significantly increase the risk of infections (such as SCID, homozygous sickle cell)</w:t>
      </w:r>
    </w:p>
    <w:p w14:paraId="11D806F4" w14:textId="0143067A" w:rsidR="00BC4D09" w:rsidRDefault="00BC4D09" w:rsidP="00BC4D09">
      <w:pPr>
        <w:pStyle w:val="NoSpacing"/>
        <w:numPr>
          <w:ilvl w:val="0"/>
          <w:numId w:val="8"/>
        </w:numPr>
      </w:pPr>
      <w:r w:rsidRPr="00BC4D09">
        <w:t>immunosuppression therapies sufficient to significantly increase risk of infection.</w:t>
      </w:r>
    </w:p>
    <w:p w14:paraId="035C144C" w14:textId="6EE5C919" w:rsidR="001517E9" w:rsidRPr="00BC4D09" w:rsidRDefault="001517E9" w:rsidP="00BC4D09">
      <w:pPr>
        <w:pStyle w:val="NoSpacing"/>
        <w:numPr>
          <w:ilvl w:val="0"/>
          <w:numId w:val="8"/>
        </w:numPr>
      </w:pPr>
      <w:r w:rsidRPr="001517E9">
        <w:t>pregnant with significant heart disease, congenital or acquired.</w:t>
      </w:r>
    </w:p>
    <w:p w14:paraId="278F7FFB" w14:textId="77777777" w:rsidR="00BC4D09" w:rsidRPr="00BC4D09" w:rsidRDefault="00BC4D09" w:rsidP="00BC4D09">
      <w:pPr>
        <w:keepNext/>
        <w:spacing w:after="0" w:line="240" w:lineRule="auto"/>
        <w:ind w:left="360" w:right="288"/>
        <w:jc w:val="both"/>
        <w:outlineLvl w:val="2"/>
        <w:rPr>
          <w:rFonts w:eastAsia="Times New Roman" w:cstheme="minorHAnsi"/>
          <w:b/>
          <w:sz w:val="24"/>
          <w:szCs w:val="24"/>
        </w:rPr>
      </w:pPr>
    </w:p>
    <w:p w14:paraId="660AA3AC" w14:textId="47B62118" w:rsidR="00472B1F" w:rsidRPr="003173F0" w:rsidRDefault="00472B1F" w:rsidP="00472B1F">
      <w:pPr>
        <w:keepNext/>
        <w:spacing w:after="0" w:line="240" w:lineRule="auto"/>
        <w:ind w:left="360" w:right="288"/>
        <w:jc w:val="both"/>
        <w:outlineLvl w:val="2"/>
        <w:rPr>
          <w:rFonts w:eastAsia="Times New Roman" w:cstheme="minorHAnsi"/>
          <w:sz w:val="24"/>
          <w:szCs w:val="24"/>
        </w:rPr>
      </w:pPr>
      <w:r w:rsidRPr="003173F0">
        <w:rPr>
          <w:rFonts w:eastAsia="Times New Roman" w:cstheme="minorHAnsi"/>
          <w:b/>
          <w:sz w:val="24"/>
          <w:szCs w:val="24"/>
        </w:rPr>
        <w:t>Yes</w:t>
      </w:r>
      <w:r w:rsidRPr="003173F0">
        <w:rPr>
          <w:rFonts w:eastAsia="Times New Roman" w:cstheme="minorHAnsi"/>
          <w:sz w:val="24"/>
          <w:szCs w:val="24"/>
        </w:rPr>
        <w:tab/>
      </w:r>
      <w:sdt>
        <w:sdtPr>
          <w:rPr>
            <w:rFonts w:cstheme="minorHAnsi"/>
            <w:sz w:val="24"/>
            <w:szCs w:val="24"/>
          </w:rPr>
          <w:id w:val="1965385276"/>
          <w14:checkbox>
            <w14:checked w14:val="0"/>
            <w14:checkedState w14:val="2612" w14:font="MS Gothic"/>
            <w14:uncheckedState w14:val="2610" w14:font="MS Gothic"/>
          </w14:checkbox>
        </w:sdtPr>
        <w:sdtEndPr/>
        <w:sdtContent>
          <w:r w:rsidRPr="003173F0">
            <w:rPr>
              <w:rFonts w:ascii="Segoe UI Symbol" w:hAnsi="Segoe UI Symbol" w:cs="Segoe UI Symbol"/>
              <w:sz w:val="24"/>
              <w:szCs w:val="24"/>
            </w:rPr>
            <w:t>☐</w:t>
          </w:r>
        </w:sdtContent>
      </w:sdt>
      <w:r w:rsidRPr="003173F0">
        <w:rPr>
          <w:rFonts w:eastAsia="Times New Roman" w:cstheme="minorHAnsi"/>
          <w:sz w:val="24"/>
          <w:szCs w:val="24"/>
        </w:rPr>
        <w:tab/>
      </w:r>
      <w:r w:rsidRPr="003173F0">
        <w:rPr>
          <w:rFonts w:eastAsia="Times New Roman" w:cstheme="minorHAnsi"/>
          <w:b/>
          <w:sz w:val="24"/>
          <w:szCs w:val="24"/>
        </w:rPr>
        <w:t>No</w:t>
      </w:r>
      <w:r w:rsidRPr="003173F0">
        <w:rPr>
          <w:rFonts w:eastAsia="Times New Roman" w:cstheme="minorHAnsi"/>
          <w:sz w:val="24"/>
          <w:szCs w:val="24"/>
        </w:rPr>
        <w:tab/>
      </w:r>
      <w:sdt>
        <w:sdtPr>
          <w:rPr>
            <w:rFonts w:cstheme="minorHAnsi"/>
            <w:sz w:val="24"/>
            <w:szCs w:val="24"/>
          </w:rPr>
          <w:id w:val="1930386744"/>
          <w14:checkbox>
            <w14:checked w14:val="0"/>
            <w14:checkedState w14:val="2612" w14:font="MS Gothic"/>
            <w14:uncheckedState w14:val="2610" w14:font="MS Gothic"/>
          </w14:checkbox>
        </w:sdtPr>
        <w:sdtEndPr/>
        <w:sdtContent>
          <w:r w:rsidRPr="003173F0">
            <w:rPr>
              <w:rFonts w:ascii="Segoe UI Symbol" w:hAnsi="Segoe UI Symbol" w:cs="Segoe UI Symbol"/>
              <w:sz w:val="24"/>
              <w:szCs w:val="24"/>
            </w:rPr>
            <w:t>☐</w:t>
          </w:r>
        </w:sdtContent>
      </w:sdt>
    </w:p>
    <w:p w14:paraId="4135F9DE" w14:textId="41466785" w:rsidR="00472B1F" w:rsidRDefault="00472B1F" w:rsidP="00472B1F">
      <w:pPr>
        <w:spacing w:after="0" w:line="240" w:lineRule="auto"/>
        <w:ind w:right="288"/>
        <w:jc w:val="both"/>
        <w:rPr>
          <w:rFonts w:eastAsia="Times New Roman" w:cstheme="minorHAnsi"/>
          <w:bCs/>
          <w:color w:val="FF0000"/>
          <w:sz w:val="24"/>
          <w:szCs w:val="24"/>
        </w:rPr>
      </w:pPr>
    </w:p>
    <w:p w14:paraId="68C662A3" w14:textId="77777777" w:rsidR="00B673E9" w:rsidRDefault="00B673E9" w:rsidP="00B673E9">
      <w:pPr>
        <w:keepNext/>
        <w:spacing w:after="0" w:line="240" w:lineRule="auto"/>
        <w:ind w:right="288"/>
        <w:jc w:val="both"/>
        <w:outlineLvl w:val="2"/>
        <w:rPr>
          <w:rFonts w:eastAsia="Times New Roman" w:cstheme="minorHAnsi"/>
          <w:sz w:val="24"/>
          <w:szCs w:val="24"/>
        </w:rPr>
      </w:pPr>
      <w:r w:rsidRPr="008A6B44">
        <w:rPr>
          <w:rFonts w:eastAsia="Times New Roman" w:cstheme="minorHAnsi"/>
          <w:i/>
          <w:iCs/>
          <w:sz w:val="24"/>
          <w:szCs w:val="24"/>
        </w:rPr>
        <w:t>Please provide further details</w:t>
      </w:r>
      <w:r>
        <w:rPr>
          <w:rFonts w:eastAsia="Times New Roman" w:cstheme="minorHAnsi"/>
          <w:sz w:val="24"/>
          <w:szCs w:val="24"/>
        </w:rPr>
        <w:t xml:space="preserve">: </w:t>
      </w:r>
    </w:p>
    <w:p w14:paraId="1DC303E6" w14:textId="77777777" w:rsidR="00B673E9" w:rsidRDefault="00B673E9" w:rsidP="00B673E9">
      <w:pPr>
        <w:keepNext/>
        <w:spacing w:after="0" w:line="240" w:lineRule="auto"/>
        <w:ind w:right="288"/>
        <w:jc w:val="both"/>
        <w:outlineLvl w:val="2"/>
        <w:rPr>
          <w:rFonts w:eastAsia="Times New Roman" w:cstheme="minorHAnsi"/>
          <w:sz w:val="24"/>
          <w:szCs w:val="24"/>
        </w:rPr>
      </w:pPr>
    </w:p>
    <w:p w14:paraId="5D794B9F" w14:textId="77777777" w:rsidR="00B673E9" w:rsidRDefault="00B673E9" w:rsidP="00B673E9">
      <w:pPr>
        <w:keepNext/>
        <w:spacing w:after="0" w:line="240" w:lineRule="auto"/>
        <w:ind w:right="288"/>
        <w:jc w:val="both"/>
        <w:outlineLvl w:val="2"/>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57E1DFB6" wp14:editId="0F501E77">
                <wp:simplePos x="0" y="0"/>
                <wp:positionH relativeFrom="column">
                  <wp:posOffset>9524</wp:posOffset>
                </wp:positionH>
                <wp:positionV relativeFrom="paragraph">
                  <wp:posOffset>98425</wp:posOffset>
                </wp:positionV>
                <wp:extent cx="57054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42D5F2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7.7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" strokecolor="black [3213]" strokeweight=".5pt">
                <v:stroke joinstyle="miter"/>
              </v:line>
            </w:pict>
          </mc:Fallback>
        </mc:AlternateContent>
      </w:r>
    </w:p>
    <w:p w14:paraId="1156EE07" w14:textId="77777777" w:rsidR="00B673E9" w:rsidRPr="00B673E9" w:rsidRDefault="00B673E9" w:rsidP="00B673E9">
      <w:pPr>
        <w:keepNext/>
        <w:spacing w:after="0" w:line="240" w:lineRule="auto"/>
        <w:ind w:right="288"/>
        <w:jc w:val="both"/>
        <w:outlineLvl w:val="2"/>
        <w:rPr>
          <w:rFonts w:eastAsia="Times New Roman" w:cstheme="minorHAnsi"/>
          <w:sz w:val="24"/>
          <w:szCs w:val="24"/>
        </w:rPr>
      </w:pPr>
    </w:p>
    <w:p w14:paraId="4EF63F29" w14:textId="77777777" w:rsidR="00B673E9" w:rsidRDefault="00B673E9" w:rsidP="00B673E9">
      <w:pPr>
        <w:keepNext/>
        <w:spacing w:after="0" w:line="240" w:lineRule="auto"/>
        <w:ind w:left="360" w:right="288"/>
        <w:jc w:val="both"/>
        <w:outlineLvl w:val="2"/>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4384" behindDoc="0" locked="0" layoutInCell="1" allowOverlap="1" wp14:anchorId="0FAD6A70" wp14:editId="0AD90ECD">
                <wp:simplePos x="0" y="0"/>
                <wp:positionH relativeFrom="margin">
                  <wp:align>right</wp:align>
                </wp:positionH>
                <wp:positionV relativeFrom="paragraph">
                  <wp:posOffset>13970</wp:posOffset>
                </wp:positionV>
                <wp:extent cx="57054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705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7CD41E9" id="Straight Connector 4" o:spid="_x0000_s1026" style="position:absolute;z-index:251664384;visibility:visible;mso-wrap-style:square;mso-wrap-distance-left:9pt;mso-wrap-distance-top:0;mso-wrap-distance-right:9pt;mso-wrap-distance-bottom:0;mso-position-horizontal:right;mso-position-horizontal-relative:margin;mso-position-vertical:absolute;mso-position-vertical-relative:text" from="398.05pt,1.1pt" to="84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" strokecolor="black [3213]" strokeweight=".5pt">
                <v:stroke joinstyle="miter"/>
                <w10:wrap anchorx="margin"/>
              </v:line>
            </w:pict>
          </mc:Fallback>
        </mc:AlternateContent>
      </w:r>
    </w:p>
    <w:p w14:paraId="3C1BC97F" w14:textId="77777777" w:rsidR="00D34EF7" w:rsidRDefault="00D34EF7" w:rsidP="00D34EF7">
      <w:pPr>
        <w:spacing w:after="0" w:line="240" w:lineRule="auto"/>
        <w:ind w:right="288"/>
        <w:jc w:val="both"/>
        <w:rPr>
          <w:rFonts w:eastAsia="Times New Roman" w:cstheme="minorHAnsi"/>
          <w:b/>
          <w:sz w:val="24"/>
          <w:szCs w:val="24"/>
        </w:rPr>
      </w:pPr>
      <w:r>
        <w:rPr>
          <w:rFonts w:eastAsia="Times New Roman" w:cstheme="minorHAnsi"/>
          <w:b/>
          <w:sz w:val="24"/>
          <w:szCs w:val="24"/>
        </w:rPr>
        <w:t xml:space="preserve">SECTION 3: </w:t>
      </w:r>
    </w:p>
    <w:p w14:paraId="59CDDFBF" w14:textId="77777777" w:rsidR="00D34EF7" w:rsidRDefault="00D34EF7" w:rsidP="00D34EF7">
      <w:pPr>
        <w:spacing w:after="0" w:line="240" w:lineRule="auto"/>
        <w:ind w:right="288"/>
        <w:jc w:val="both"/>
        <w:rPr>
          <w:rFonts w:eastAsia="Times New Roman" w:cstheme="minorHAnsi"/>
          <w:b/>
          <w:sz w:val="24"/>
          <w:szCs w:val="24"/>
        </w:rPr>
      </w:pPr>
    </w:p>
    <w:p w14:paraId="7A48B5B1" w14:textId="110DCF14" w:rsidR="00472B1F" w:rsidRPr="00D34EF7" w:rsidRDefault="00472B1F" w:rsidP="00D34EF7">
      <w:pPr>
        <w:spacing w:after="0" w:line="240" w:lineRule="auto"/>
        <w:ind w:right="288"/>
        <w:jc w:val="both"/>
        <w:rPr>
          <w:rFonts w:eastAsia="Times New Roman" w:cstheme="minorHAnsi"/>
          <w:b/>
          <w:sz w:val="24"/>
          <w:szCs w:val="24"/>
        </w:rPr>
      </w:pPr>
      <w:r w:rsidRPr="00D34EF7">
        <w:rPr>
          <w:rFonts w:eastAsia="Times New Roman" w:cstheme="minorHAnsi"/>
          <w:b/>
          <w:sz w:val="24"/>
          <w:szCs w:val="24"/>
        </w:rPr>
        <w:t>Do you have anyone in your household with any of the conditions listed at Sections 1 and 2 above?</w:t>
      </w:r>
    </w:p>
    <w:p w14:paraId="526F5391" w14:textId="77777777" w:rsidR="00472B1F" w:rsidRPr="003173F0" w:rsidRDefault="00472B1F" w:rsidP="00472B1F">
      <w:pPr>
        <w:pStyle w:val="ListParagraph"/>
        <w:spacing w:after="0" w:line="240" w:lineRule="auto"/>
        <w:ind w:right="288"/>
        <w:jc w:val="both"/>
        <w:rPr>
          <w:rFonts w:eastAsia="Times New Roman" w:cstheme="minorHAnsi"/>
          <w:b/>
          <w:sz w:val="24"/>
          <w:szCs w:val="24"/>
        </w:rPr>
      </w:pPr>
    </w:p>
    <w:p w14:paraId="13E5BCB7" w14:textId="77777777" w:rsidR="00472B1F" w:rsidRPr="003173F0" w:rsidRDefault="00472B1F" w:rsidP="00472B1F">
      <w:pPr>
        <w:keepNext/>
        <w:spacing w:after="0" w:line="240" w:lineRule="auto"/>
        <w:ind w:left="360" w:right="288"/>
        <w:jc w:val="both"/>
        <w:outlineLvl w:val="2"/>
        <w:rPr>
          <w:rFonts w:eastAsia="Times New Roman" w:cstheme="minorHAnsi"/>
          <w:sz w:val="24"/>
          <w:szCs w:val="24"/>
        </w:rPr>
      </w:pPr>
      <w:r w:rsidRPr="003173F0">
        <w:rPr>
          <w:rFonts w:eastAsia="Times New Roman" w:cstheme="minorHAnsi"/>
          <w:b/>
          <w:sz w:val="24"/>
          <w:szCs w:val="24"/>
        </w:rPr>
        <w:t>Yes</w:t>
      </w:r>
      <w:r w:rsidRPr="003173F0">
        <w:rPr>
          <w:rFonts w:eastAsia="Times New Roman" w:cstheme="minorHAnsi"/>
          <w:sz w:val="24"/>
          <w:szCs w:val="24"/>
        </w:rPr>
        <w:tab/>
      </w:r>
      <w:sdt>
        <w:sdtPr>
          <w:rPr>
            <w:rFonts w:cstheme="minorHAnsi"/>
            <w:sz w:val="24"/>
            <w:szCs w:val="24"/>
          </w:rPr>
          <w:id w:val="1996988617"/>
          <w14:checkbox>
            <w14:checked w14:val="0"/>
            <w14:checkedState w14:val="2612" w14:font="MS Gothic"/>
            <w14:uncheckedState w14:val="2610" w14:font="MS Gothic"/>
          </w14:checkbox>
        </w:sdtPr>
        <w:sdtEndPr/>
        <w:sdtContent>
          <w:r w:rsidRPr="003173F0">
            <w:rPr>
              <w:rFonts w:ascii="Segoe UI Symbol" w:hAnsi="Segoe UI Symbol" w:cs="Segoe UI Symbol"/>
              <w:sz w:val="24"/>
              <w:szCs w:val="24"/>
            </w:rPr>
            <w:t>☐</w:t>
          </w:r>
        </w:sdtContent>
      </w:sdt>
      <w:r w:rsidRPr="003173F0">
        <w:rPr>
          <w:rFonts w:eastAsia="Times New Roman" w:cstheme="minorHAnsi"/>
          <w:sz w:val="24"/>
          <w:szCs w:val="24"/>
        </w:rPr>
        <w:tab/>
      </w:r>
      <w:r w:rsidRPr="003173F0">
        <w:rPr>
          <w:rFonts w:eastAsia="Times New Roman" w:cstheme="minorHAnsi"/>
          <w:sz w:val="24"/>
          <w:szCs w:val="24"/>
        </w:rPr>
        <w:tab/>
      </w:r>
      <w:r w:rsidRPr="003173F0">
        <w:rPr>
          <w:rFonts w:eastAsia="Times New Roman" w:cstheme="minorHAnsi"/>
          <w:b/>
          <w:sz w:val="24"/>
          <w:szCs w:val="24"/>
        </w:rPr>
        <w:t>No</w:t>
      </w:r>
      <w:r w:rsidRPr="003173F0">
        <w:rPr>
          <w:rFonts w:eastAsia="Times New Roman" w:cstheme="minorHAnsi"/>
          <w:sz w:val="24"/>
          <w:szCs w:val="24"/>
        </w:rPr>
        <w:tab/>
      </w:r>
      <w:sdt>
        <w:sdtPr>
          <w:rPr>
            <w:rFonts w:cstheme="minorHAnsi"/>
            <w:sz w:val="24"/>
            <w:szCs w:val="24"/>
          </w:rPr>
          <w:id w:val="-1601254299"/>
          <w14:checkbox>
            <w14:checked w14:val="0"/>
            <w14:checkedState w14:val="2612" w14:font="MS Gothic"/>
            <w14:uncheckedState w14:val="2610" w14:font="MS Gothic"/>
          </w14:checkbox>
        </w:sdtPr>
        <w:sdtEndPr/>
        <w:sdtContent>
          <w:r w:rsidRPr="003173F0">
            <w:rPr>
              <w:rFonts w:ascii="Segoe UI Symbol" w:hAnsi="Segoe UI Symbol" w:cs="Segoe UI Symbol"/>
              <w:sz w:val="24"/>
              <w:szCs w:val="24"/>
            </w:rPr>
            <w:t>☐</w:t>
          </w:r>
        </w:sdtContent>
      </w:sdt>
    </w:p>
    <w:p w14:paraId="6F85868E" w14:textId="77777777" w:rsidR="00472B1F" w:rsidRPr="003173F0" w:rsidRDefault="00472B1F" w:rsidP="00472B1F">
      <w:pPr>
        <w:spacing w:after="0" w:line="240" w:lineRule="auto"/>
        <w:ind w:right="288"/>
        <w:jc w:val="both"/>
        <w:rPr>
          <w:rFonts w:eastAsia="Times New Roman" w:cstheme="minorHAnsi"/>
          <w:b/>
          <w:bCs/>
          <w:sz w:val="24"/>
          <w:szCs w:val="24"/>
        </w:rPr>
      </w:pPr>
    </w:p>
    <w:p w14:paraId="5F410F18" w14:textId="77777777" w:rsidR="00D34EF7" w:rsidRDefault="00D34EF7" w:rsidP="00D34EF7">
      <w:pPr>
        <w:keepNext/>
        <w:spacing w:after="0" w:line="240" w:lineRule="auto"/>
        <w:ind w:right="288"/>
        <w:jc w:val="both"/>
        <w:outlineLvl w:val="2"/>
        <w:rPr>
          <w:rFonts w:eastAsia="Times New Roman" w:cstheme="minorHAnsi"/>
          <w:sz w:val="24"/>
          <w:szCs w:val="24"/>
        </w:rPr>
      </w:pPr>
      <w:r w:rsidRPr="008A6B44">
        <w:rPr>
          <w:rFonts w:eastAsia="Times New Roman" w:cstheme="minorHAnsi"/>
          <w:i/>
          <w:iCs/>
          <w:sz w:val="24"/>
          <w:szCs w:val="24"/>
        </w:rPr>
        <w:t>Please provide further details</w:t>
      </w:r>
      <w:r>
        <w:rPr>
          <w:rFonts w:eastAsia="Times New Roman" w:cstheme="minorHAnsi"/>
          <w:sz w:val="24"/>
          <w:szCs w:val="24"/>
        </w:rPr>
        <w:t xml:space="preserve">: </w:t>
      </w:r>
    </w:p>
    <w:p w14:paraId="5DED0660" w14:textId="77777777" w:rsidR="00D34EF7" w:rsidRDefault="00D34EF7" w:rsidP="00D34EF7">
      <w:pPr>
        <w:keepNext/>
        <w:spacing w:after="0" w:line="240" w:lineRule="auto"/>
        <w:ind w:right="288"/>
        <w:jc w:val="both"/>
        <w:outlineLvl w:val="2"/>
        <w:rPr>
          <w:rFonts w:eastAsia="Times New Roman" w:cstheme="minorHAnsi"/>
          <w:sz w:val="24"/>
          <w:szCs w:val="24"/>
        </w:rPr>
      </w:pPr>
    </w:p>
    <w:p w14:paraId="691A77F9" w14:textId="77777777" w:rsidR="00D34EF7" w:rsidRDefault="00D34EF7" w:rsidP="00D34EF7">
      <w:pPr>
        <w:keepNext/>
        <w:spacing w:after="0" w:line="240" w:lineRule="auto"/>
        <w:ind w:right="288"/>
        <w:jc w:val="both"/>
        <w:outlineLvl w:val="2"/>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6432" behindDoc="0" locked="0" layoutInCell="1" allowOverlap="1" wp14:anchorId="4C93A834" wp14:editId="57A8BD10">
                <wp:simplePos x="0" y="0"/>
                <wp:positionH relativeFrom="column">
                  <wp:posOffset>9524</wp:posOffset>
                </wp:positionH>
                <wp:positionV relativeFrom="paragraph">
                  <wp:posOffset>98425</wp:posOffset>
                </wp:positionV>
                <wp:extent cx="57054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705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235052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7.7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" strokecolor="black [3213]" strokeweight=".5pt">
                <v:stroke joinstyle="miter"/>
              </v:line>
            </w:pict>
          </mc:Fallback>
        </mc:AlternateContent>
      </w:r>
    </w:p>
    <w:p w14:paraId="37798943" w14:textId="77777777" w:rsidR="00D34EF7" w:rsidRPr="00B673E9" w:rsidRDefault="00D34EF7" w:rsidP="00D34EF7">
      <w:pPr>
        <w:keepNext/>
        <w:spacing w:after="0" w:line="240" w:lineRule="auto"/>
        <w:ind w:right="288"/>
        <w:jc w:val="both"/>
        <w:outlineLvl w:val="2"/>
        <w:rPr>
          <w:rFonts w:eastAsia="Times New Roman" w:cstheme="minorHAnsi"/>
          <w:sz w:val="24"/>
          <w:szCs w:val="24"/>
        </w:rPr>
      </w:pPr>
    </w:p>
    <w:p w14:paraId="0D34B2E2" w14:textId="77777777" w:rsidR="00D34EF7" w:rsidRPr="00D34EF7" w:rsidRDefault="00D34EF7" w:rsidP="00D6722B">
      <w:pPr>
        <w:spacing w:after="0" w:line="240" w:lineRule="auto"/>
        <w:ind w:right="288"/>
        <w:jc w:val="both"/>
        <w:rPr>
          <w:rFonts w:ascii="Arial" w:eastAsia="Times New Roman" w:hAnsi="Arial" w:cs="Arial"/>
          <w:b/>
          <w:bCs/>
        </w:rPr>
      </w:pPr>
    </w:p>
    <w:p w14:paraId="5ECF5463" w14:textId="77777777" w:rsidR="00D34EF7" w:rsidRDefault="00D34EF7" w:rsidP="00D6722B">
      <w:pPr>
        <w:spacing w:after="0" w:line="240" w:lineRule="auto"/>
        <w:ind w:right="288"/>
        <w:jc w:val="both"/>
        <w:rPr>
          <w:rFonts w:ascii="Arial" w:eastAsia="Times New Roman" w:hAnsi="Arial" w:cs="Arial"/>
          <w:b/>
          <w:bCs/>
        </w:rPr>
      </w:pPr>
    </w:p>
    <w:p w14:paraId="7087D9C3" w14:textId="79DE42D9" w:rsidR="00D6722B" w:rsidRPr="00F200E1" w:rsidRDefault="00D6722B" w:rsidP="00F200E1">
      <w:pPr>
        <w:pStyle w:val="NoSpacing"/>
      </w:pPr>
      <w:r w:rsidRPr="00F200E1">
        <w:rPr>
          <w:b/>
        </w:rPr>
        <w:lastRenderedPageBreak/>
        <w:t>If you have ticked YES to Section 1</w:t>
      </w:r>
      <w:r w:rsidRPr="00F200E1">
        <w:t xml:space="preserve">, </w:t>
      </w:r>
      <w:r w:rsidR="00684EA7" w:rsidRPr="00F200E1">
        <w:t xml:space="preserve">your employer should put in place arrangements for an individual risk assessment to be conducted and </w:t>
      </w:r>
      <w:r w:rsidRPr="00F200E1">
        <w:t xml:space="preserve">to manage your risk to as low as reasonably practicable. </w:t>
      </w:r>
    </w:p>
    <w:p w14:paraId="26BA0880" w14:textId="77777777" w:rsidR="00D6722B" w:rsidRPr="00F200E1" w:rsidRDefault="00D6722B" w:rsidP="00F200E1">
      <w:pPr>
        <w:pStyle w:val="NoSpacing"/>
      </w:pPr>
    </w:p>
    <w:p w14:paraId="28EC4E7A" w14:textId="66930783" w:rsidR="00D34EF7" w:rsidRPr="00F200E1" w:rsidRDefault="00D6722B" w:rsidP="00F200E1">
      <w:pPr>
        <w:pStyle w:val="NoSpacing"/>
        <w:rPr>
          <w:color w:val="FF0000"/>
        </w:rPr>
      </w:pPr>
      <w:r w:rsidRPr="00F200E1">
        <w:rPr>
          <w:b/>
        </w:rPr>
        <w:t>If you have ticked YES to section 2</w:t>
      </w:r>
      <w:r w:rsidRPr="00F200E1">
        <w:t xml:space="preserve">, </w:t>
      </w:r>
      <w:r w:rsidRPr="00F200E1">
        <w:rPr>
          <w:color w:val="FF0000"/>
        </w:rPr>
        <w:t xml:space="preserve">you </w:t>
      </w:r>
      <w:r w:rsidR="000C543E" w:rsidRPr="00F200E1">
        <w:rPr>
          <w:color w:val="FF0000"/>
        </w:rPr>
        <w:t>are considered</w:t>
      </w:r>
      <w:r w:rsidRPr="00F200E1">
        <w:rPr>
          <w:color w:val="FF0000"/>
        </w:rPr>
        <w:t xml:space="preserve"> “extremely vulnerable” under PHE’s advice</w:t>
      </w:r>
      <w:r w:rsidR="000C543E" w:rsidRPr="00F200E1">
        <w:rPr>
          <w:color w:val="FF0000"/>
        </w:rPr>
        <w:t xml:space="preserve"> and where </w:t>
      </w:r>
      <w:r w:rsidR="001319B5" w:rsidRPr="00F200E1">
        <w:rPr>
          <w:color w:val="FF0000"/>
        </w:rPr>
        <w:t>it is</w:t>
      </w:r>
      <w:r w:rsidR="000C543E" w:rsidRPr="00F200E1">
        <w:rPr>
          <w:color w:val="FF0000"/>
        </w:rPr>
        <w:t xml:space="preserve"> strongly advised that you </w:t>
      </w:r>
      <w:r w:rsidR="001319B5" w:rsidRPr="00F200E1">
        <w:rPr>
          <w:color w:val="FF0000"/>
        </w:rPr>
        <w:t xml:space="preserve">remain at home and </w:t>
      </w:r>
      <w:r w:rsidR="000C543E" w:rsidRPr="00F200E1">
        <w:rPr>
          <w:color w:val="FF0000"/>
        </w:rPr>
        <w:t xml:space="preserve">adhere to the government’s </w:t>
      </w:r>
      <w:r w:rsidR="000C543E" w:rsidRPr="00F200E1">
        <w:rPr>
          <w:i/>
          <w:iCs/>
          <w:color w:val="FF0000"/>
        </w:rPr>
        <w:t>Shielding and protecting extremely vulnerable persons</w:t>
      </w:r>
      <w:r w:rsidR="000C543E" w:rsidRPr="00F200E1">
        <w:rPr>
          <w:color w:val="FF0000"/>
        </w:rPr>
        <w:t xml:space="preserve"> document. If reasonably practicable, a</w:t>
      </w:r>
      <w:r w:rsidRPr="00F200E1">
        <w:rPr>
          <w:color w:val="FF0000"/>
        </w:rPr>
        <w:t xml:space="preserve">rrangements should be </w:t>
      </w:r>
      <w:r w:rsidR="000C543E" w:rsidRPr="00F200E1">
        <w:rPr>
          <w:color w:val="FF0000"/>
        </w:rPr>
        <w:t xml:space="preserve">considered by your employer for alternative roles that </w:t>
      </w:r>
      <w:r w:rsidR="001319B5" w:rsidRPr="00F200E1">
        <w:rPr>
          <w:color w:val="FF0000"/>
        </w:rPr>
        <w:t>may enable</w:t>
      </w:r>
      <w:r w:rsidR="000C543E" w:rsidRPr="00F200E1">
        <w:rPr>
          <w:color w:val="FF0000"/>
        </w:rPr>
        <w:t xml:space="preserve"> you to </w:t>
      </w:r>
      <w:r w:rsidRPr="00F200E1">
        <w:rPr>
          <w:color w:val="FF0000"/>
        </w:rPr>
        <w:t xml:space="preserve">work from home. </w:t>
      </w:r>
      <w:r w:rsidR="000C543E" w:rsidRPr="00F200E1">
        <w:rPr>
          <w:color w:val="FF0000"/>
        </w:rPr>
        <w:t xml:space="preserve">Please clink on the following link to access the </w:t>
      </w:r>
      <w:r w:rsidR="00B3762C" w:rsidRPr="00F200E1">
        <w:rPr>
          <w:color w:val="FF0000"/>
        </w:rPr>
        <w:t>guidance.</w:t>
      </w:r>
    </w:p>
    <w:p w14:paraId="6837178C" w14:textId="77777777" w:rsidR="00D34EF7" w:rsidRPr="00F200E1" w:rsidRDefault="00D34EF7" w:rsidP="00F200E1">
      <w:pPr>
        <w:pStyle w:val="NoSpacing"/>
      </w:pPr>
    </w:p>
    <w:p w14:paraId="49E4D750" w14:textId="2E0C327D" w:rsidR="00D6722B" w:rsidRPr="00F200E1" w:rsidRDefault="00FA0992" w:rsidP="00F200E1">
      <w:pPr>
        <w:pStyle w:val="NoSpacing"/>
      </w:pPr>
      <w:hyperlink r:id="rId6" w:history="1">
        <w:r w:rsidR="00D34EF7" w:rsidRPr="00F200E1">
          <w:rPr>
            <w:rStyle w:val="Hyperlink"/>
          </w:rPr>
          <w:t>https://www.gov.uk/government/publications/guidance-on-shielding-and-protecting-extremely-vulnerable-persons-from-covid-19/guidance-on-shielding-and-protecting-extremely-vulnerable-persons-from-covid-19</w:t>
        </w:r>
      </w:hyperlink>
    </w:p>
    <w:p w14:paraId="24F9B669" w14:textId="1AD79B2F" w:rsidR="001319B5" w:rsidRPr="00F200E1" w:rsidRDefault="001319B5" w:rsidP="00F200E1">
      <w:pPr>
        <w:pStyle w:val="NoSpacing"/>
      </w:pPr>
    </w:p>
    <w:p w14:paraId="5C692706" w14:textId="7B7A400B" w:rsidR="001319B5" w:rsidRPr="00F200E1" w:rsidRDefault="001319B5" w:rsidP="00F200E1">
      <w:pPr>
        <w:pStyle w:val="NoSpacing"/>
        <w:rPr>
          <w:rStyle w:val="Hyperlink"/>
          <w:rFonts w:cs="Arial"/>
          <w:lang w:val="en"/>
        </w:rPr>
      </w:pPr>
      <w:r w:rsidRPr="00F200E1">
        <w:rPr>
          <w:b/>
        </w:rPr>
        <w:t>If you have ticked YES to section 3</w:t>
      </w:r>
      <w:r w:rsidRPr="00F200E1">
        <w:t>, It is recognised that the majority of Clinical Staff may not be able to work from home.  Consideration should be given to accessing alternative living arrangements such as hotel accommodation in order that staff can relocate temporarily to keep their family/friend safe. Those working in administration roles should be able to  easily work from home, and if this is operationally viable, consideration should be given to whether this can be supported in order to ensure vulnerable/shielding family/friends are not being put at unnecessary risk.</w:t>
      </w:r>
    </w:p>
    <w:p w14:paraId="6B24F678" w14:textId="77777777" w:rsidR="00D6722B" w:rsidRPr="00F200E1" w:rsidRDefault="00D6722B" w:rsidP="00F200E1">
      <w:pPr>
        <w:pStyle w:val="NoSpacing"/>
        <w:rPr>
          <w:rStyle w:val="Hyperlink"/>
          <w:rFonts w:cs="Arial"/>
          <w:lang w:val="en"/>
        </w:rPr>
      </w:pPr>
    </w:p>
    <w:p w14:paraId="3DF40FD0" w14:textId="5C343A2C" w:rsidR="0087776A" w:rsidRPr="00F200E1" w:rsidRDefault="0087776A" w:rsidP="00F200E1">
      <w:pPr>
        <w:pStyle w:val="NoSpacing"/>
        <w:rPr>
          <w:b/>
        </w:rPr>
      </w:pPr>
      <w:r w:rsidRPr="00F200E1">
        <w:rPr>
          <w:b/>
        </w:rPr>
        <w:t>Addendum</w:t>
      </w:r>
      <w:r w:rsidR="00103EF9" w:rsidRPr="00F200E1">
        <w:rPr>
          <w:b/>
        </w:rPr>
        <w:t>s</w:t>
      </w:r>
    </w:p>
    <w:p w14:paraId="08C9EABD" w14:textId="77777777" w:rsidR="0087776A" w:rsidRPr="00F200E1" w:rsidRDefault="0087776A" w:rsidP="00F200E1">
      <w:pPr>
        <w:pStyle w:val="NoSpacing"/>
        <w:rPr>
          <w:b/>
        </w:rPr>
      </w:pPr>
    </w:p>
    <w:p w14:paraId="19154518" w14:textId="570F80B8" w:rsidR="00684EA7" w:rsidRPr="00F200E1" w:rsidRDefault="00684EA7" w:rsidP="00F200E1">
      <w:pPr>
        <w:pStyle w:val="NoSpacing"/>
        <w:rPr>
          <w:b/>
          <w:i/>
          <w:iCs/>
        </w:rPr>
      </w:pPr>
      <w:r w:rsidRPr="00F200E1">
        <w:rPr>
          <w:b/>
          <w:i/>
          <w:iCs/>
        </w:rPr>
        <w:t>*BAME - Ethnicity and COVID-19</w:t>
      </w:r>
    </w:p>
    <w:p w14:paraId="00DD4D93" w14:textId="77777777" w:rsidR="00684EA7" w:rsidRPr="00F200E1" w:rsidRDefault="00684EA7" w:rsidP="00F200E1">
      <w:pPr>
        <w:pStyle w:val="NoSpacing"/>
        <w:rPr>
          <w:b/>
          <w:i/>
          <w:iCs/>
        </w:rPr>
      </w:pPr>
    </w:p>
    <w:p w14:paraId="4EEE436C" w14:textId="77777777" w:rsidR="00684EA7" w:rsidRPr="00F200E1" w:rsidRDefault="00684EA7" w:rsidP="00F200E1">
      <w:pPr>
        <w:pStyle w:val="NoSpacing"/>
        <w:rPr>
          <w:i/>
          <w:iCs/>
        </w:rPr>
      </w:pPr>
      <w:r w:rsidRPr="00F200E1">
        <w:rPr>
          <w:i/>
          <w:iCs/>
        </w:rPr>
        <w:t>There is significant concern at present about possible increased vulnerability for BAME individuals, particularly those working in healthcare roles where they may be at increased risk of exposure. It is unclear at present whether this represents an additional vulnerability related to ethnicity or whether this represents an increase in the comorbidities in this group that are known to increase vulnerability</w:t>
      </w:r>
      <w:r w:rsidRPr="00F200E1">
        <w:rPr>
          <w:b/>
          <w:i/>
          <w:iCs/>
        </w:rPr>
        <w:t>.</w:t>
      </w:r>
      <w:r w:rsidRPr="00F200E1">
        <w:rPr>
          <w:i/>
          <w:iCs/>
        </w:rPr>
        <w:t xml:space="preserve"> </w:t>
      </w:r>
    </w:p>
    <w:p w14:paraId="1F98A04E" w14:textId="77777777" w:rsidR="00684EA7" w:rsidRPr="00F200E1" w:rsidRDefault="00684EA7" w:rsidP="00F200E1">
      <w:pPr>
        <w:pStyle w:val="NoSpacing"/>
        <w:rPr>
          <w:i/>
          <w:iCs/>
        </w:rPr>
      </w:pPr>
    </w:p>
    <w:p w14:paraId="60085F84" w14:textId="022F80A4" w:rsidR="00684EA7" w:rsidRPr="00F200E1" w:rsidRDefault="00684EA7" w:rsidP="00F200E1">
      <w:pPr>
        <w:pStyle w:val="NoSpacing"/>
      </w:pPr>
      <w:r w:rsidRPr="00F200E1">
        <w:rPr>
          <w:i/>
          <w:iCs/>
        </w:rPr>
        <w:t xml:space="preserve">A substantial research effort is now looking into this potential vulnerability and it is likely that much more will be known </w:t>
      </w:r>
      <w:r w:rsidR="001319B5" w:rsidRPr="00F200E1">
        <w:rPr>
          <w:i/>
          <w:iCs/>
        </w:rPr>
        <w:t>over forthcoming weeks</w:t>
      </w:r>
      <w:r w:rsidRPr="00F200E1">
        <w:rPr>
          <w:i/>
          <w:iCs/>
        </w:rPr>
        <w:t>. It may therefore be appropriate to make temporary adjustments to</w:t>
      </w:r>
      <w:r w:rsidR="001319B5" w:rsidRPr="00F200E1">
        <w:rPr>
          <w:i/>
          <w:iCs/>
        </w:rPr>
        <w:t xml:space="preserve"> current </w:t>
      </w:r>
      <w:r w:rsidRPr="00F200E1">
        <w:rPr>
          <w:i/>
          <w:iCs/>
        </w:rPr>
        <w:t>role, such as redeployment in a setting of lower risk of exposure or consider the availability and use of suitable PPE/ RPE</w:t>
      </w:r>
      <w:r w:rsidR="001319B5" w:rsidRPr="00F200E1">
        <w:rPr>
          <w:i/>
          <w:iCs/>
        </w:rPr>
        <w:t xml:space="preserve">, ensuring </w:t>
      </w:r>
      <w:r w:rsidRPr="00F200E1">
        <w:rPr>
          <w:i/>
          <w:iCs/>
        </w:rPr>
        <w:t>adequate training has been provided in donning and doffing of such equipment</w:t>
      </w:r>
      <w:r w:rsidRPr="00F200E1">
        <w:t xml:space="preserve">.  </w:t>
      </w:r>
    </w:p>
    <w:p w14:paraId="3C4534D4" w14:textId="77777777" w:rsidR="00684EA7" w:rsidRPr="00F200E1" w:rsidRDefault="00684EA7" w:rsidP="00F200E1">
      <w:pPr>
        <w:pStyle w:val="NoSpacing"/>
        <w:rPr>
          <w:b/>
        </w:rPr>
      </w:pPr>
    </w:p>
    <w:p w14:paraId="51CB78B0" w14:textId="1CB49CBD" w:rsidR="00D6722B" w:rsidRPr="00F200E1" w:rsidRDefault="0087776A" w:rsidP="00F200E1">
      <w:pPr>
        <w:pStyle w:val="NoSpacing"/>
        <w:rPr>
          <w:b/>
          <w:i/>
          <w:iCs/>
        </w:rPr>
      </w:pPr>
      <w:r w:rsidRPr="00F200E1">
        <w:rPr>
          <w:b/>
          <w:i/>
          <w:iCs/>
        </w:rPr>
        <w:t xml:space="preserve">**ASTHMA </w:t>
      </w:r>
      <w:r w:rsidRPr="00F200E1">
        <w:rPr>
          <w:i/>
          <w:iCs/>
        </w:rPr>
        <w:t>(</w:t>
      </w:r>
      <w:hyperlink r:id="rId7" w:history="1">
        <w:r w:rsidRPr="00F200E1">
          <w:rPr>
            <w:rStyle w:val="Hyperlink"/>
          </w:rPr>
          <w:t>https://www.asthma.org.uk/advice/triggers/coronavirus-covid-19/shielding-advice-high-risk/</w:t>
        </w:r>
      </w:hyperlink>
      <w:r w:rsidRPr="00F200E1">
        <w:t>)</w:t>
      </w:r>
    </w:p>
    <w:p w14:paraId="05E1D8D3" w14:textId="77777777" w:rsidR="00D6722B" w:rsidRPr="00F200E1" w:rsidRDefault="00D6722B" w:rsidP="00F200E1">
      <w:pPr>
        <w:pStyle w:val="NoSpacing"/>
        <w:rPr>
          <w:b/>
        </w:rPr>
      </w:pPr>
    </w:p>
    <w:p w14:paraId="11919160" w14:textId="77777777" w:rsidR="0087776A" w:rsidRPr="00F200E1" w:rsidRDefault="0087776A" w:rsidP="00F200E1">
      <w:pPr>
        <w:pStyle w:val="NoSpacing"/>
        <w:rPr>
          <w:b/>
          <w:i/>
          <w:iCs/>
        </w:rPr>
      </w:pPr>
      <w:r w:rsidRPr="00F200E1">
        <w:rPr>
          <w:b/>
          <w:i/>
          <w:iCs/>
        </w:rPr>
        <w:t>Who should be shielding?</w:t>
      </w:r>
    </w:p>
    <w:p w14:paraId="1882CEF8" w14:textId="77777777" w:rsidR="0087776A" w:rsidRPr="00F200E1" w:rsidRDefault="0087776A" w:rsidP="00F200E1">
      <w:pPr>
        <w:pStyle w:val="NoSpacing"/>
        <w:rPr>
          <w:i/>
          <w:iCs/>
        </w:rPr>
      </w:pPr>
      <w:r w:rsidRPr="00F200E1">
        <w:rPr>
          <w:i/>
          <w:iCs/>
        </w:rPr>
        <w:t>The NHS now say that you would be considered at very high risk if ALL THREE of these things apply to you:</w:t>
      </w:r>
    </w:p>
    <w:p w14:paraId="6D4AB152" w14:textId="77777777" w:rsidR="0087776A" w:rsidRPr="00F200E1" w:rsidRDefault="0087776A" w:rsidP="00F200E1">
      <w:pPr>
        <w:pStyle w:val="NoSpacing"/>
        <w:rPr>
          <w:i/>
          <w:iCs/>
        </w:rPr>
      </w:pPr>
    </w:p>
    <w:p w14:paraId="65817D97" w14:textId="77777777" w:rsidR="0087776A" w:rsidRPr="00F200E1" w:rsidRDefault="0087776A" w:rsidP="00F200E1">
      <w:pPr>
        <w:pStyle w:val="NoSpacing"/>
        <w:numPr>
          <w:ilvl w:val="0"/>
          <w:numId w:val="16"/>
        </w:numPr>
        <w:rPr>
          <w:i/>
          <w:iCs/>
        </w:rPr>
      </w:pPr>
      <w:r w:rsidRPr="00F200E1">
        <w:rPr>
          <w:i/>
          <w:iCs/>
        </w:rPr>
        <w:t>You have asthma, AND</w:t>
      </w:r>
    </w:p>
    <w:p w14:paraId="33BBEBCA" w14:textId="77777777" w:rsidR="0087776A" w:rsidRPr="00F200E1" w:rsidRDefault="0087776A" w:rsidP="00F200E1">
      <w:pPr>
        <w:pStyle w:val="NoSpacing"/>
        <w:numPr>
          <w:ilvl w:val="0"/>
          <w:numId w:val="16"/>
        </w:numPr>
        <w:rPr>
          <w:i/>
          <w:iCs/>
        </w:rPr>
      </w:pPr>
      <w:r w:rsidRPr="00F200E1">
        <w:rPr>
          <w:i/>
          <w:iCs/>
        </w:rPr>
        <w:t xml:space="preserve">You are taking certain extra controller medicines as well as a preventer inhaler (for example, you are taking Montelukast, salmeterol or formoterol, or you are on a combination inhaler like Seretide, </w:t>
      </w:r>
      <w:proofErr w:type="spellStart"/>
      <w:r w:rsidRPr="00F200E1">
        <w:rPr>
          <w:i/>
          <w:iCs/>
        </w:rPr>
        <w:t>Fostair</w:t>
      </w:r>
      <w:proofErr w:type="spellEnd"/>
      <w:r w:rsidRPr="00F200E1">
        <w:rPr>
          <w:i/>
          <w:iCs/>
        </w:rPr>
        <w:t xml:space="preserve">, Symbicort, </w:t>
      </w:r>
      <w:proofErr w:type="spellStart"/>
      <w:r w:rsidRPr="00F200E1">
        <w:rPr>
          <w:i/>
          <w:iCs/>
        </w:rPr>
        <w:t>Flutiform</w:t>
      </w:r>
      <w:proofErr w:type="spellEnd"/>
      <w:r w:rsidRPr="00F200E1">
        <w:rPr>
          <w:i/>
          <w:iCs/>
        </w:rPr>
        <w:t xml:space="preserve">, </w:t>
      </w:r>
      <w:proofErr w:type="spellStart"/>
      <w:r w:rsidRPr="00F200E1">
        <w:rPr>
          <w:i/>
          <w:iCs/>
        </w:rPr>
        <w:t>Fobumix</w:t>
      </w:r>
      <w:proofErr w:type="spellEnd"/>
      <w:r w:rsidRPr="00F200E1">
        <w:rPr>
          <w:i/>
          <w:iCs/>
        </w:rPr>
        <w:t xml:space="preserve">, </w:t>
      </w:r>
      <w:proofErr w:type="spellStart"/>
      <w:r w:rsidRPr="00F200E1">
        <w:rPr>
          <w:i/>
          <w:iCs/>
        </w:rPr>
        <w:t>DuoResp</w:t>
      </w:r>
      <w:proofErr w:type="spellEnd"/>
      <w:r w:rsidRPr="00F200E1">
        <w:rPr>
          <w:i/>
          <w:iCs/>
        </w:rPr>
        <w:t xml:space="preserve"> </w:t>
      </w:r>
      <w:proofErr w:type="spellStart"/>
      <w:r w:rsidRPr="00F200E1">
        <w:rPr>
          <w:i/>
          <w:iCs/>
        </w:rPr>
        <w:t>Spiromax</w:t>
      </w:r>
      <w:proofErr w:type="spellEnd"/>
      <w:r w:rsidRPr="00F200E1">
        <w:rPr>
          <w:i/>
          <w:iCs/>
        </w:rPr>
        <w:t xml:space="preserve">, </w:t>
      </w:r>
      <w:proofErr w:type="spellStart"/>
      <w:r w:rsidRPr="00F200E1">
        <w:rPr>
          <w:i/>
          <w:iCs/>
        </w:rPr>
        <w:t>Combisal</w:t>
      </w:r>
      <w:proofErr w:type="spellEnd"/>
      <w:r w:rsidRPr="00F200E1">
        <w:rPr>
          <w:i/>
          <w:iCs/>
        </w:rPr>
        <w:t xml:space="preserve">, </w:t>
      </w:r>
      <w:proofErr w:type="spellStart"/>
      <w:r w:rsidRPr="00F200E1">
        <w:rPr>
          <w:i/>
          <w:iCs/>
        </w:rPr>
        <w:t>Sereflo</w:t>
      </w:r>
      <w:proofErr w:type="spellEnd"/>
      <w:r w:rsidRPr="00F200E1">
        <w:rPr>
          <w:i/>
          <w:iCs/>
        </w:rPr>
        <w:t xml:space="preserve">, </w:t>
      </w:r>
      <w:proofErr w:type="spellStart"/>
      <w:r w:rsidRPr="00F200E1">
        <w:rPr>
          <w:i/>
          <w:iCs/>
        </w:rPr>
        <w:t>Sirdupla</w:t>
      </w:r>
      <w:proofErr w:type="spellEnd"/>
      <w:r w:rsidRPr="00F200E1">
        <w:rPr>
          <w:i/>
          <w:iCs/>
        </w:rPr>
        <w:t xml:space="preserve">, </w:t>
      </w:r>
      <w:proofErr w:type="spellStart"/>
      <w:r w:rsidRPr="00F200E1">
        <w:rPr>
          <w:i/>
          <w:iCs/>
        </w:rPr>
        <w:t>Aloflute</w:t>
      </w:r>
      <w:proofErr w:type="spellEnd"/>
      <w:r w:rsidRPr="00F200E1">
        <w:rPr>
          <w:i/>
          <w:iCs/>
        </w:rPr>
        <w:t xml:space="preserve">, </w:t>
      </w:r>
      <w:proofErr w:type="spellStart"/>
      <w:r w:rsidRPr="00F200E1">
        <w:rPr>
          <w:i/>
          <w:iCs/>
        </w:rPr>
        <w:t>AirFluSal</w:t>
      </w:r>
      <w:proofErr w:type="spellEnd"/>
      <w:r w:rsidRPr="00F200E1">
        <w:rPr>
          <w:i/>
          <w:iCs/>
        </w:rPr>
        <w:t xml:space="preserve">, </w:t>
      </w:r>
      <w:proofErr w:type="spellStart"/>
      <w:r w:rsidRPr="00F200E1">
        <w:rPr>
          <w:i/>
          <w:iCs/>
        </w:rPr>
        <w:t>Relvar</w:t>
      </w:r>
      <w:proofErr w:type="spellEnd"/>
      <w:r w:rsidRPr="00F200E1">
        <w:rPr>
          <w:i/>
          <w:iCs/>
        </w:rPr>
        <w:t xml:space="preserve"> Ellipta, </w:t>
      </w:r>
      <w:proofErr w:type="spellStart"/>
      <w:r w:rsidRPr="00F200E1">
        <w:rPr>
          <w:i/>
          <w:iCs/>
        </w:rPr>
        <w:t>Fusacomb</w:t>
      </w:r>
      <w:proofErr w:type="spellEnd"/>
      <w:r w:rsidRPr="00F200E1">
        <w:rPr>
          <w:i/>
          <w:iCs/>
        </w:rPr>
        <w:t xml:space="preserve"> or </w:t>
      </w:r>
      <w:proofErr w:type="spellStart"/>
      <w:r w:rsidRPr="00F200E1">
        <w:rPr>
          <w:i/>
          <w:iCs/>
        </w:rPr>
        <w:t>Stalpex</w:t>
      </w:r>
      <w:proofErr w:type="spellEnd"/>
      <w:r w:rsidRPr="00F200E1">
        <w:rPr>
          <w:i/>
          <w:iCs/>
        </w:rPr>
        <w:t>), AND</w:t>
      </w:r>
    </w:p>
    <w:p w14:paraId="4B51675E" w14:textId="59F377F8" w:rsidR="0087776A" w:rsidRPr="00F200E1" w:rsidRDefault="0087776A" w:rsidP="00F200E1">
      <w:pPr>
        <w:pStyle w:val="NoSpacing"/>
        <w:numPr>
          <w:ilvl w:val="0"/>
          <w:numId w:val="16"/>
        </w:numPr>
        <w:rPr>
          <w:i/>
          <w:iCs/>
        </w:rPr>
      </w:pPr>
      <w:r w:rsidRPr="00F200E1">
        <w:rPr>
          <w:i/>
          <w:iCs/>
        </w:rPr>
        <w:t>You are taking continuous or frequent oral steroids.</w:t>
      </w:r>
    </w:p>
    <w:p w14:paraId="6C4E4021" w14:textId="77777777" w:rsidR="0087776A" w:rsidRPr="00F200E1" w:rsidRDefault="0087776A" w:rsidP="00F200E1">
      <w:pPr>
        <w:pStyle w:val="NoSpacing"/>
      </w:pPr>
    </w:p>
    <w:p w14:paraId="0AA393FB" w14:textId="72521EBB" w:rsidR="0087776A" w:rsidRPr="00F200E1" w:rsidRDefault="0087776A" w:rsidP="00F200E1">
      <w:pPr>
        <w:pStyle w:val="NoSpacing"/>
        <w:rPr>
          <w:i/>
          <w:iCs/>
        </w:rPr>
      </w:pPr>
      <w:r w:rsidRPr="00F200E1">
        <w:rPr>
          <w:i/>
          <w:iCs/>
        </w:rPr>
        <w:t>The British Thoracic Society also says that you are at very high risk if:</w:t>
      </w:r>
    </w:p>
    <w:p w14:paraId="57744A80" w14:textId="311FE4F0" w:rsidR="00D6722B" w:rsidRPr="00F200E1" w:rsidRDefault="0087776A" w:rsidP="00F200E1">
      <w:pPr>
        <w:pStyle w:val="NoSpacing"/>
        <w:numPr>
          <w:ilvl w:val="0"/>
          <w:numId w:val="17"/>
        </w:numPr>
      </w:pPr>
      <w:r w:rsidRPr="00F200E1">
        <w:rPr>
          <w:i/>
          <w:iCs/>
        </w:rPr>
        <w:t xml:space="preserve">You are taking a biologic therapy for severe asthma </w:t>
      </w:r>
    </w:p>
    <w:p w14:paraId="7B1203D0" w14:textId="77777777" w:rsidR="00F200E1" w:rsidRDefault="00F200E1" w:rsidP="00F200E1">
      <w:pPr>
        <w:pStyle w:val="NoSpacing"/>
        <w:rPr>
          <w:b/>
        </w:rPr>
      </w:pPr>
    </w:p>
    <w:p w14:paraId="30D9A30F" w14:textId="77777777" w:rsidR="00F200E1" w:rsidRDefault="00F200E1" w:rsidP="00F200E1">
      <w:pPr>
        <w:pStyle w:val="NoSpacing"/>
        <w:rPr>
          <w:b/>
        </w:rPr>
      </w:pPr>
    </w:p>
    <w:p w14:paraId="7477BF45" w14:textId="16B005A7" w:rsidR="00D6722B" w:rsidRDefault="0087776A" w:rsidP="00F200E1">
      <w:pPr>
        <w:pStyle w:val="NoSpacing"/>
        <w:rPr>
          <w:i/>
          <w:iCs/>
        </w:rPr>
      </w:pPr>
      <w:r w:rsidRPr="00F200E1">
        <w:rPr>
          <w:b/>
        </w:rPr>
        <w:lastRenderedPageBreak/>
        <w:t>**</w:t>
      </w:r>
      <w:r w:rsidR="00D6722B" w:rsidRPr="00F200E1">
        <w:rPr>
          <w:b/>
        </w:rPr>
        <w:t>*</w:t>
      </w:r>
      <w:r w:rsidRPr="00F200E1">
        <w:rPr>
          <w:b/>
        </w:rPr>
        <w:t>PREGNANCY</w:t>
      </w:r>
      <w:r w:rsidR="00F200E1">
        <w:rPr>
          <w:b/>
        </w:rPr>
        <w:t xml:space="preserve"> </w:t>
      </w:r>
      <w:r w:rsidRPr="00F200E1">
        <w:t>(</w:t>
      </w:r>
      <w:hyperlink r:id="rId8" w:history="1">
        <w:r w:rsidRPr="00F200E1">
          <w:rPr>
            <w:rStyle w:val="Hyperlink"/>
            <w:rFonts w:eastAsia="Times New Roman" w:cs="Arial"/>
            <w:bCs/>
            <w:i/>
            <w:iCs/>
          </w:rPr>
          <w:t>https://www.rcog.org.uk/globalassets/documents/guidelines/2020-04-21-occupational-health-advice-for-employers-and-pregnant-women.pdf</w:t>
        </w:r>
      </w:hyperlink>
      <w:r w:rsidRPr="00F200E1">
        <w:rPr>
          <w:i/>
          <w:iCs/>
        </w:rPr>
        <w:t>)</w:t>
      </w:r>
    </w:p>
    <w:p w14:paraId="52F4F361" w14:textId="77777777" w:rsidR="00F200E1" w:rsidRPr="00F200E1" w:rsidRDefault="00F200E1" w:rsidP="00F200E1">
      <w:pPr>
        <w:pStyle w:val="NoSpacing"/>
      </w:pPr>
    </w:p>
    <w:p w14:paraId="44EBFDDC" w14:textId="77777777" w:rsidR="0087776A" w:rsidRPr="00F200E1" w:rsidRDefault="0087776A" w:rsidP="00F200E1">
      <w:pPr>
        <w:pStyle w:val="NoSpacing"/>
        <w:rPr>
          <w:b/>
          <w:i/>
          <w:iCs/>
        </w:rPr>
      </w:pPr>
      <w:r w:rsidRPr="00F200E1">
        <w:rPr>
          <w:b/>
          <w:i/>
          <w:iCs/>
        </w:rPr>
        <w:t>PRIOR TO 28 WEEKS’ GESTATION</w:t>
      </w:r>
    </w:p>
    <w:p w14:paraId="2C76B751" w14:textId="77777777" w:rsidR="0087776A" w:rsidRPr="00F200E1" w:rsidRDefault="0087776A" w:rsidP="00F200E1">
      <w:pPr>
        <w:pStyle w:val="NoSpacing"/>
        <w:rPr>
          <w:i/>
          <w:iCs/>
        </w:rPr>
      </w:pPr>
      <w:r w:rsidRPr="00F200E1">
        <w:rPr>
          <w:i/>
          <w:iCs/>
        </w:rPr>
        <w:t>Prior to 28 weeks’ gestation, following a risk assessment with their employer and occupational health, pregnant women should only be supported to continue working if the risk assessment advises that it is safe for them to do so. This means that employers must remove any risks (that are greater in the workplace than to what they would be exposed to outside of the workplace), or else they should be offered suitable alternative work.</w:t>
      </w:r>
    </w:p>
    <w:p w14:paraId="61636275" w14:textId="77777777" w:rsidR="0087776A" w:rsidRPr="00F200E1" w:rsidRDefault="0087776A" w:rsidP="00F200E1">
      <w:pPr>
        <w:pStyle w:val="NoSpacing"/>
        <w:rPr>
          <w:i/>
          <w:iCs/>
        </w:rPr>
      </w:pPr>
    </w:p>
    <w:p w14:paraId="3CC52002" w14:textId="77777777" w:rsidR="0087776A" w:rsidRPr="00F200E1" w:rsidRDefault="0087776A" w:rsidP="00F200E1">
      <w:pPr>
        <w:pStyle w:val="NoSpacing"/>
        <w:rPr>
          <w:i/>
          <w:iCs/>
        </w:rPr>
      </w:pPr>
      <w:r w:rsidRPr="00F200E1">
        <w:rPr>
          <w:i/>
          <w:iCs/>
        </w:rPr>
        <w:t>Some working environments (e.g. operating theatres, respiratory wards and intensive care/high dependency units) carry a higher risk of exposure to the virus for all healthcare staff, including pregnant women, through the greater number of aerosol-generating procedures (AGPs) performed. Where possible, pregnant women are advised to avoid working in these areas with patients with suspected or confirmed COVID-19 infection.</w:t>
      </w:r>
    </w:p>
    <w:p w14:paraId="7169D014" w14:textId="77777777" w:rsidR="0087776A" w:rsidRPr="00F200E1" w:rsidRDefault="0087776A" w:rsidP="00F200E1">
      <w:pPr>
        <w:pStyle w:val="NoSpacing"/>
        <w:rPr>
          <w:i/>
          <w:iCs/>
        </w:rPr>
      </w:pPr>
    </w:p>
    <w:p w14:paraId="036089ED" w14:textId="77777777" w:rsidR="0087776A" w:rsidRPr="00F200E1" w:rsidRDefault="0087776A" w:rsidP="00F200E1">
      <w:pPr>
        <w:pStyle w:val="NoSpacing"/>
        <w:rPr>
          <w:b/>
          <w:i/>
          <w:iCs/>
        </w:rPr>
      </w:pPr>
      <w:r w:rsidRPr="00F200E1">
        <w:rPr>
          <w:b/>
          <w:i/>
          <w:iCs/>
        </w:rPr>
        <w:t>FROM 28 WEEKS’ GESTATION</w:t>
      </w:r>
    </w:p>
    <w:p w14:paraId="299809EA" w14:textId="77777777" w:rsidR="0087776A" w:rsidRPr="00F200E1" w:rsidRDefault="0087776A" w:rsidP="00F200E1">
      <w:pPr>
        <w:pStyle w:val="NoSpacing"/>
        <w:rPr>
          <w:i/>
          <w:iCs/>
        </w:rPr>
      </w:pPr>
      <w:r w:rsidRPr="00F200E1">
        <w:rPr>
          <w:i/>
          <w:iCs/>
        </w:rPr>
        <w:t>For pregnant women from 28 weeks’ gestation, or with underlying health conditions such as heart or lung disease at any gestation, a more precautionary approach is advised. Women in this category should be recommended to stay at home.</w:t>
      </w:r>
    </w:p>
    <w:p w14:paraId="48C10E0E" w14:textId="77777777" w:rsidR="0087776A" w:rsidRPr="00F200E1" w:rsidRDefault="0087776A" w:rsidP="00F200E1">
      <w:pPr>
        <w:pStyle w:val="NoSpacing"/>
        <w:rPr>
          <w:i/>
          <w:iCs/>
        </w:rPr>
      </w:pPr>
    </w:p>
    <w:p w14:paraId="314503D5" w14:textId="77777777" w:rsidR="0087776A" w:rsidRPr="00F200E1" w:rsidRDefault="0087776A" w:rsidP="00F200E1">
      <w:pPr>
        <w:pStyle w:val="NoSpacing"/>
        <w:rPr>
          <w:i/>
          <w:iCs/>
        </w:rPr>
      </w:pPr>
      <w:r w:rsidRPr="00F200E1">
        <w:rPr>
          <w:i/>
          <w:iCs/>
        </w:rPr>
        <w:t>Healthcare staff in this risk group who have chosen not to follow government advice and attend the workplace must not be deployed in roles where they are working with patients.</w:t>
      </w:r>
    </w:p>
    <w:p w14:paraId="3FB0C690" w14:textId="77777777" w:rsidR="0087776A" w:rsidRPr="00F200E1" w:rsidRDefault="0087776A" w:rsidP="00F200E1">
      <w:pPr>
        <w:pStyle w:val="NoSpacing"/>
        <w:rPr>
          <w:i/>
          <w:iCs/>
        </w:rPr>
      </w:pPr>
    </w:p>
    <w:p w14:paraId="7BBE6763" w14:textId="77777777" w:rsidR="0087776A" w:rsidRPr="00F200E1" w:rsidRDefault="0087776A" w:rsidP="00F200E1">
      <w:pPr>
        <w:pStyle w:val="NoSpacing"/>
        <w:rPr>
          <w:i/>
          <w:iCs/>
        </w:rPr>
      </w:pPr>
      <w:r w:rsidRPr="00F200E1">
        <w:rPr>
          <w:i/>
          <w:iCs/>
        </w:rPr>
        <w:t>Additional factors in pregnancy: Some pregnant women are at very high risk and should 'shield'. These include pregnant women with significant heart disease (congenital or acquired) or any individuals with specific cancers, severe respiratory conditions (such as cystic fibrosis and severe asthma) and those with rare diseases and inborn errors of metabolism that significantly increase the risk of infections (such as sickle cell disease).</w:t>
      </w:r>
    </w:p>
    <w:p w14:paraId="52914271" w14:textId="77777777" w:rsidR="0087776A" w:rsidRPr="00F200E1" w:rsidRDefault="0087776A" w:rsidP="00F200E1">
      <w:pPr>
        <w:pStyle w:val="NoSpacing"/>
        <w:rPr>
          <w:i/>
          <w:iCs/>
        </w:rPr>
      </w:pPr>
    </w:p>
    <w:p w14:paraId="1F680EC8" w14:textId="12120FE2" w:rsidR="009E76E7" w:rsidRPr="00F200E1" w:rsidRDefault="00103EF9" w:rsidP="00F200E1">
      <w:pPr>
        <w:pStyle w:val="NoSpacing"/>
        <w:rPr>
          <w:b/>
          <w:i/>
          <w:iCs/>
        </w:rPr>
      </w:pPr>
      <w:r w:rsidRPr="00F200E1">
        <w:rPr>
          <w:b/>
          <w:i/>
          <w:iCs/>
        </w:rPr>
        <w:t xml:space="preserve">Other Useful resources: </w:t>
      </w:r>
    </w:p>
    <w:p w14:paraId="76AA4AD1" w14:textId="48853898" w:rsidR="00103EF9" w:rsidRPr="00F200E1" w:rsidRDefault="00103EF9" w:rsidP="00F200E1">
      <w:pPr>
        <w:pStyle w:val="NoSpacing"/>
      </w:pPr>
      <w:r w:rsidRPr="00F200E1">
        <w:t xml:space="preserve">Cancer and Covid-19 </w:t>
      </w:r>
    </w:p>
    <w:p w14:paraId="56E562F1" w14:textId="77777777" w:rsidR="00103EF9" w:rsidRPr="00F200E1" w:rsidRDefault="00FA0992" w:rsidP="00F200E1">
      <w:pPr>
        <w:pStyle w:val="NoSpacing"/>
      </w:pPr>
      <w:hyperlink r:id="rId9" w:history="1">
        <w:r w:rsidR="00103EF9" w:rsidRPr="00F200E1">
          <w:rPr>
            <w:rStyle w:val="Hyperlink"/>
          </w:rPr>
          <w:t>https://www.cancerresearchuk.org/about-cancer/cancer-in-general/coronavirus-and-cancer</w:t>
        </w:r>
      </w:hyperlink>
      <w:r w:rsidR="00103EF9" w:rsidRPr="00F200E1">
        <w:t xml:space="preserve"> </w:t>
      </w:r>
    </w:p>
    <w:p w14:paraId="7670080B" w14:textId="77777777" w:rsidR="00103EF9" w:rsidRPr="00F200E1" w:rsidRDefault="00103EF9" w:rsidP="00F200E1">
      <w:pPr>
        <w:pStyle w:val="NoSpacing"/>
      </w:pPr>
    </w:p>
    <w:p w14:paraId="5F5C1C7B" w14:textId="77777777" w:rsidR="00103EF9" w:rsidRPr="00F200E1" w:rsidRDefault="00103EF9" w:rsidP="00F200E1">
      <w:pPr>
        <w:pStyle w:val="NoSpacing"/>
      </w:pPr>
      <w:r w:rsidRPr="00F200E1">
        <w:t>Cardiovascular Conditions and COVID-19</w:t>
      </w:r>
    </w:p>
    <w:p w14:paraId="742EA73D" w14:textId="77777777" w:rsidR="00103EF9" w:rsidRPr="00F200E1" w:rsidRDefault="00FA0992" w:rsidP="00F200E1">
      <w:pPr>
        <w:pStyle w:val="NoSpacing"/>
      </w:pPr>
      <w:hyperlink r:id="rId10" w:history="1">
        <w:r w:rsidR="00103EF9" w:rsidRPr="00F200E1">
          <w:rPr>
            <w:rStyle w:val="Hyperlink"/>
          </w:rPr>
          <w:t>https://www.bhf.org.uk/informationsupport/heart-matters-magazine/news/coronavirus-and-your-health</w:t>
        </w:r>
      </w:hyperlink>
      <w:r w:rsidR="00103EF9" w:rsidRPr="00F200E1">
        <w:t xml:space="preserve"> </w:t>
      </w:r>
    </w:p>
    <w:p w14:paraId="7D16C3CA" w14:textId="77777777" w:rsidR="00103EF9" w:rsidRPr="00F200E1" w:rsidRDefault="00103EF9" w:rsidP="00F200E1">
      <w:pPr>
        <w:pStyle w:val="NoSpacing"/>
      </w:pPr>
    </w:p>
    <w:p w14:paraId="2332AD07" w14:textId="037E0C82" w:rsidR="00103EF9" w:rsidRPr="00F200E1" w:rsidRDefault="00103EF9" w:rsidP="00F200E1">
      <w:pPr>
        <w:pStyle w:val="NoSpacing"/>
      </w:pPr>
      <w:r w:rsidRPr="00F200E1">
        <w:t>Diabetes and COVID-19</w:t>
      </w:r>
    </w:p>
    <w:p w14:paraId="15B289CE" w14:textId="6A4AB655" w:rsidR="00103EF9" w:rsidRPr="00F200E1" w:rsidRDefault="00FA0992" w:rsidP="00F200E1">
      <w:pPr>
        <w:pStyle w:val="NoSpacing"/>
      </w:pPr>
      <w:hyperlink r:id="rId11" w:history="1">
        <w:r w:rsidR="00103EF9" w:rsidRPr="00F200E1">
          <w:rPr>
            <w:rStyle w:val="Hyperlink"/>
          </w:rPr>
          <w:t>https://www.diabetes.org.uk/about_us/news/coronavirus</w:t>
        </w:r>
      </w:hyperlink>
    </w:p>
    <w:p w14:paraId="369F24FF" w14:textId="116D250A" w:rsidR="00103EF9" w:rsidRPr="00F200E1" w:rsidRDefault="00103EF9" w:rsidP="00F200E1">
      <w:pPr>
        <w:pStyle w:val="NoSpacing"/>
      </w:pPr>
      <w:r w:rsidRPr="00F200E1">
        <w:t xml:space="preserve"> </w:t>
      </w:r>
    </w:p>
    <w:p w14:paraId="3020BF99" w14:textId="77777777" w:rsidR="00103EF9" w:rsidRPr="00F200E1" w:rsidRDefault="00103EF9" w:rsidP="00F200E1">
      <w:pPr>
        <w:pStyle w:val="NoSpacing"/>
      </w:pPr>
      <w:r w:rsidRPr="00F200E1">
        <w:t>Pituitary Disorders and COVID-19</w:t>
      </w:r>
    </w:p>
    <w:p w14:paraId="22604A5B" w14:textId="76DA4F4A" w:rsidR="00103EF9" w:rsidRPr="00F200E1" w:rsidRDefault="00FA0992" w:rsidP="00F200E1">
      <w:pPr>
        <w:pStyle w:val="NoSpacing"/>
      </w:pPr>
      <w:hyperlink r:id="rId12" w:history="1">
        <w:r w:rsidR="00103EF9" w:rsidRPr="00F200E1">
          <w:rPr>
            <w:rStyle w:val="Hyperlink"/>
          </w:rPr>
          <w:t>https://pituitary.org.uk/news/2020/03/coronavirus-advice/</w:t>
        </w:r>
      </w:hyperlink>
    </w:p>
    <w:p w14:paraId="7061F3FE" w14:textId="77777777" w:rsidR="00103EF9" w:rsidRPr="00F200E1" w:rsidRDefault="00103EF9" w:rsidP="00F200E1">
      <w:pPr>
        <w:pStyle w:val="NoSpacing"/>
      </w:pPr>
    </w:p>
    <w:p w14:paraId="3AB06D53" w14:textId="365EDD70" w:rsidR="00103EF9" w:rsidRPr="00F200E1" w:rsidRDefault="00103EF9" w:rsidP="00F200E1">
      <w:pPr>
        <w:pStyle w:val="NoSpacing"/>
      </w:pPr>
      <w:r w:rsidRPr="00F200E1">
        <w:t xml:space="preserve">Inflammatory Bowel Disease and COVID-19 </w:t>
      </w:r>
    </w:p>
    <w:p w14:paraId="562CB321" w14:textId="2AD2D7FF" w:rsidR="00103EF9" w:rsidRPr="00F200E1" w:rsidRDefault="00FA0992" w:rsidP="00F200E1">
      <w:pPr>
        <w:pStyle w:val="NoSpacing"/>
      </w:pPr>
      <w:hyperlink r:id="rId13" w:history="1">
        <w:r w:rsidR="00103EF9" w:rsidRPr="00F200E1">
          <w:rPr>
            <w:rStyle w:val="Hyperlink"/>
          </w:rPr>
          <w:t>https://www.bsg.org.uk/covid-19-advice/bsg-advice-for-management-of-inflammatory-bowel-diseases-during-the-covid-19-pandemic/</w:t>
        </w:r>
      </w:hyperlink>
      <w:r w:rsidR="00103EF9" w:rsidRPr="00F200E1">
        <w:t xml:space="preserve"> </w:t>
      </w:r>
    </w:p>
    <w:p w14:paraId="6578BFFC" w14:textId="77777777" w:rsidR="00103EF9" w:rsidRPr="00F200E1" w:rsidRDefault="00103EF9" w:rsidP="00F200E1">
      <w:pPr>
        <w:pStyle w:val="NoSpacing"/>
      </w:pPr>
    </w:p>
    <w:p w14:paraId="3DC71124" w14:textId="4A60BC3F" w:rsidR="00D6722B" w:rsidRPr="00F200E1" w:rsidRDefault="00103EF9" w:rsidP="00F200E1">
      <w:pPr>
        <w:pStyle w:val="NoSpacing"/>
      </w:pPr>
      <w:r w:rsidRPr="00F200E1">
        <w:t>Respiratory conditions and COVID- 19</w:t>
      </w:r>
    </w:p>
    <w:p w14:paraId="7C22AAE1" w14:textId="3E76D261" w:rsidR="00103EF9" w:rsidRPr="00F200E1" w:rsidRDefault="00FA0992" w:rsidP="00F200E1">
      <w:pPr>
        <w:pStyle w:val="NoSpacing"/>
      </w:pPr>
      <w:hyperlink r:id="rId14" w:history="1">
        <w:r w:rsidR="00F200E1" w:rsidRPr="00F200E1">
          <w:rPr>
            <w:rStyle w:val="Hyperlink"/>
          </w:rPr>
          <w:t>https://www.blf.org.uk/support-for-you/coronavirus/what-is-social-shielding</w:t>
        </w:r>
      </w:hyperlink>
      <w:r w:rsidR="00F200E1" w:rsidRPr="00F200E1">
        <w:t xml:space="preserve"> </w:t>
      </w:r>
    </w:p>
    <w:p w14:paraId="39BB3647" w14:textId="77777777" w:rsidR="00F200E1" w:rsidRPr="00F200E1" w:rsidRDefault="00F200E1" w:rsidP="00F200E1">
      <w:pPr>
        <w:pStyle w:val="NoSpacing"/>
      </w:pPr>
    </w:p>
    <w:p w14:paraId="2DDE7314" w14:textId="5E1E1ABB" w:rsidR="00F200E1" w:rsidRPr="00F200E1" w:rsidRDefault="00F200E1" w:rsidP="00F200E1">
      <w:pPr>
        <w:pStyle w:val="NoSpacing"/>
      </w:pPr>
      <w:r w:rsidRPr="00F200E1">
        <w:t>Haematological conditions and COVID-19</w:t>
      </w:r>
    </w:p>
    <w:p w14:paraId="43F46913" w14:textId="6B1CA3A7" w:rsidR="00F200E1" w:rsidRPr="00F200E1" w:rsidRDefault="00FA0992" w:rsidP="00F200E1">
      <w:pPr>
        <w:pStyle w:val="NoSpacing"/>
      </w:pPr>
      <w:hyperlink r:id="rId15" w:history="1">
        <w:r w:rsidR="00F200E1" w:rsidRPr="00F200E1">
          <w:rPr>
            <w:rStyle w:val="Hyperlink"/>
          </w:rPr>
          <w:t>https://news.wfh.org/specific-risks-of-covid-19-to-the-bleeding-disorders-community/</w:t>
        </w:r>
      </w:hyperlink>
      <w:r w:rsidR="00F200E1" w:rsidRPr="00F200E1">
        <w:t xml:space="preserve"> </w:t>
      </w:r>
    </w:p>
    <w:p w14:paraId="098BC644" w14:textId="77777777" w:rsidR="00F200E1" w:rsidRPr="00F200E1" w:rsidRDefault="00F200E1"/>
    <w:p w14:paraId="18E9779C" w14:textId="77777777" w:rsidR="00D6722B" w:rsidRDefault="00D6722B"/>
    <w:p w14:paraId="4F9E53DE" w14:textId="77777777" w:rsidR="00D6722B" w:rsidRDefault="00D6722B"/>
    <w:p w14:paraId="08044E55" w14:textId="77777777" w:rsidR="00D6722B" w:rsidRDefault="00D6722B"/>
    <w:p w14:paraId="283DCED3" w14:textId="77777777" w:rsidR="00D6722B" w:rsidRDefault="00D6722B"/>
    <w:p w14:paraId="6634341D" w14:textId="77777777" w:rsidR="00D6722B" w:rsidRDefault="00D6722B"/>
    <w:p w14:paraId="7BC036F7" w14:textId="77777777" w:rsidR="00D6722B" w:rsidRDefault="00D6722B"/>
    <w:p w14:paraId="18099A4B" w14:textId="77777777" w:rsidR="00D6722B" w:rsidRDefault="00D6722B" w:rsidP="00D6722B">
      <w:pPr>
        <w:spacing w:after="0" w:line="240" w:lineRule="auto"/>
        <w:rPr>
          <w:rFonts w:ascii="Arial" w:eastAsia="Calibri" w:hAnsi="Arial" w:cs="Arial"/>
          <w:b/>
          <w:sz w:val="20"/>
          <w:szCs w:val="20"/>
        </w:rPr>
      </w:pPr>
    </w:p>
    <w:p w14:paraId="7E98F37C" w14:textId="77777777" w:rsidR="00D6722B" w:rsidRDefault="00D6722B"/>
    <w:sectPr w:rsidR="00D6722B" w:rsidSect="003173F0">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228"/>
    <w:multiLevelType w:val="hybridMultilevel"/>
    <w:tmpl w:val="EED64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FF2771"/>
    <w:multiLevelType w:val="hybridMultilevel"/>
    <w:tmpl w:val="B94C1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7438B"/>
    <w:multiLevelType w:val="hybridMultilevel"/>
    <w:tmpl w:val="F7D4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11AD8"/>
    <w:multiLevelType w:val="hybridMultilevel"/>
    <w:tmpl w:val="FFD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4F67"/>
    <w:multiLevelType w:val="hybridMultilevel"/>
    <w:tmpl w:val="D2CA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84F44"/>
    <w:multiLevelType w:val="hybridMultilevel"/>
    <w:tmpl w:val="4122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2301F"/>
    <w:multiLevelType w:val="hybridMultilevel"/>
    <w:tmpl w:val="7F7A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E73ED"/>
    <w:multiLevelType w:val="hybridMultilevel"/>
    <w:tmpl w:val="44CA8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3B4400"/>
    <w:multiLevelType w:val="hybridMultilevel"/>
    <w:tmpl w:val="D834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47267"/>
    <w:multiLevelType w:val="hybridMultilevel"/>
    <w:tmpl w:val="3274F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1A408B"/>
    <w:multiLevelType w:val="hybridMultilevel"/>
    <w:tmpl w:val="8F6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E3135"/>
    <w:multiLevelType w:val="multilevel"/>
    <w:tmpl w:val="00B4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51843"/>
    <w:multiLevelType w:val="hybridMultilevel"/>
    <w:tmpl w:val="E0A2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25396"/>
    <w:multiLevelType w:val="hybridMultilevel"/>
    <w:tmpl w:val="EB7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D2365"/>
    <w:multiLevelType w:val="multilevel"/>
    <w:tmpl w:val="0422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491FA4"/>
    <w:multiLevelType w:val="hybridMultilevel"/>
    <w:tmpl w:val="222E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5E21FE"/>
    <w:multiLevelType w:val="hybridMultilevel"/>
    <w:tmpl w:val="D37E3C52"/>
    <w:lvl w:ilvl="0" w:tplc="9F4A7E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8"/>
  </w:num>
  <w:num w:numId="5">
    <w:abstractNumId w:val="3"/>
  </w:num>
  <w:num w:numId="6">
    <w:abstractNumId w:val="10"/>
  </w:num>
  <w:num w:numId="7">
    <w:abstractNumId w:val="6"/>
  </w:num>
  <w:num w:numId="8">
    <w:abstractNumId w:val="5"/>
  </w:num>
  <w:num w:numId="9">
    <w:abstractNumId w:val="0"/>
  </w:num>
  <w:num w:numId="10">
    <w:abstractNumId w:val="12"/>
  </w:num>
  <w:num w:numId="11">
    <w:abstractNumId w:val="2"/>
  </w:num>
  <w:num w:numId="12">
    <w:abstractNumId w:val="9"/>
  </w:num>
  <w:num w:numId="13">
    <w:abstractNumId w:val="1"/>
  </w:num>
  <w:num w:numId="14">
    <w:abstractNumId w:val="7"/>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1F"/>
    <w:rsid w:val="000A15A9"/>
    <w:rsid w:val="000A15AF"/>
    <w:rsid w:val="000C543E"/>
    <w:rsid w:val="00103EF9"/>
    <w:rsid w:val="001319B5"/>
    <w:rsid w:val="001517E9"/>
    <w:rsid w:val="001578AE"/>
    <w:rsid w:val="002863BE"/>
    <w:rsid w:val="00472B1F"/>
    <w:rsid w:val="00655ED1"/>
    <w:rsid w:val="00684EA7"/>
    <w:rsid w:val="0071601C"/>
    <w:rsid w:val="0087776A"/>
    <w:rsid w:val="008A6B44"/>
    <w:rsid w:val="00914392"/>
    <w:rsid w:val="009E76E7"/>
    <w:rsid w:val="00B3762C"/>
    <w:rsid w:val="00B673E9"/>
    <w:rsid w:val="00BC4D09"/>
    <w:rsid w:val="00C122B8"/>
    <w:rsid w:val="00D34EF7"/>
    <w:rsid w:val="00D6722B"/>
    <w:rsid w:val="00F200E1"/>
    <w:rsid w:val="00FA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73BE"/>
  <w15:chartTrackingRefBased/>
  <w15:docId w15:val="{BD26739C-8853-4A20-B002-FD4420DA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B1F"/>
    <w:rPr>
      <w:color w:val="0563C1" w:themeColor="hyperlink"/>
      <w:u w:val="single"/>
    </w:rPr>
  </w:style>
  <w:style w:type="paragraph" w:styleId="ListParagraph">
    <w:name w:val="List Paragraph"/>
    <w:basedOn w:val="Normal"/>
    <w:uiPriority w:val="34"/>
    <w:qFormat/>
    <w:rsid w:val="00472B1F"/>
    <w:pPr>
      <w:ind w:left="720"/>
      <w:contextualSpacing/>
    </w:pPr>
  </w:style>
  <w:style w:type="paragraph" w:styleId="NoSpacing">
    <w:name w:val="No Spacing"/>
    <w:uiPriority w:val="1"/>
    <w:qFormat/>
    <w:rsid w:val="00472B1F"/>
    <w:pPr>
      <w:spacing w:after="0" w:line="240" w:lineRule="auto"/>
    </w:pPr>
  </w:style>
  <w:style w:type="character" w:styleId="FollowedHyperlink">
    <w:name w:val="FollowedHyperlink"/>
    <w:basedOn w:val="DefaultParagraphFont"/>
    <w:uiPriority w:val="99"/>
    <w:semiHidden/>
    <w:unhideWhenUsed/>
    <w:rsid w:val="00B673E9"/>
    <w:rPr>
      <w:color w:val="954F72" w:themeColor="followedHyperlink"/>
      <w:u w:val="single"/>
    </w:rPr>
  </w:style>
  <w:style w:type="character" w:styleId="UnresolvedMention">
    <w:name w:val="Unresolved Mention"/>
    <w:basedOn w:val="DefaultParagraphFont"/>
    <w:uiPriority w:val="99"/>
    <w:semiHidden/>
    <w:unhideWhenUsed/>
    <w:rsid w:val="0087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3072">
      <w:bodyDiv w:val="1"/>
      <w:marLeft w:val="0"/>
      <w:marRight w:val="0"/>
      <w:marTop w:val="0"/>
      <w:marBottom w:val="0"/>
      <w:divBdr>
        <w:top w:val="none" w:sz="0" w:space="0" w:color="auto"/>
        <w:left w:val="none" w:sz="0" w:space="0" w:color="auto"/>
        <w:bottom w:val="none" w:sz="0" w:space="0" w:color="auto"/>
        <w:right w:val="none" w:sz="0" w:space="0" w:color="auto"/>
      </w:divBdr>
    </w:div>
    <w:div w:id="439224716">
      <w:bodyDiv w:val="1"/>
      <w:marLeft w:val="0"/>
      <w:marRight w:val="0"/>
      <w:marTop w:val="0"/>
      <w:marBottom w:val="0"/>
      <w:divBdr>
        <w:top w:val="none" w:sz="0" w:space="0" w:color="auto"/>
        <w:left w:val="none" w:sz="0" w:space="0" w:color="auto"/>
        <w:bottom w:val="none" w:sz="0" w:space="0" w:color="auto"/>
        <w:right w:val="none" w:sz="0" w:space="0" w:color="auto"/>
      </w:divBdr>
    </w:div>
    <w:div w:id="902719439">
      <w:bodyDiv w:val="1"/>
      <w:marLeft w:val="0"/>
      <w:marRight w:val="0"/>
      <w:marTop w:val="0"/>
      <w:marBottom w:val="0"/>
      <w:divBdr>
        <w:top w:val="none" w:sz="0" w:space="0" w:color="auto"/>
        <w:left w:val="none" w:sz="0" w:space="0" w:color="auto"/>
        <w:bottom w:val="none" w:sz="0" w:space="0" w:color="auto"/>
        <w:right w:val="none" w:sz="0" w:space="0" w:color="auto"/>
      </w:divBdr>
    </w:div>
    <w:div w:id="1100948573">
      <w:bodyDiv w:val="1"/>
      <w:marLeft w:val="0"/>
      <w:marRight w:val="0"/>
      <w:marTop w:val="0"/>
      <w:marBottom w:val="0"/>
      <w:divBdr>
        <w:top w:val="none" w:sz="0" w:space="0" w:color="auto"/>
        <w:left w:val="none" w:sz="0" w:space="0" w:color="auto"/>
        <w:bottom w:val="none" w:sz="0" w:space="0" w:color="auto"/>
        <w:right w:val="none" w:sz="0" w:space="0" w:color="auto"/>
      </w:divBdr>
    </w:div>
    <w:div w:id="1559316179">
      <w:bodyDiv w:val="1"/>
      <w:marLeft w:val="0"/>
      <w:marRight w:val="0"/>
      <w:marTop w:val="0"/>
      <w:marBottom w:val="0"/>
      <w:divBdr>
        <w:top w:val="none" w:sz="0" w:space="0" w:color="auto"/>
        <w:left w:val="none" w:sz="0" w:space="0" w:color="auto"/>
        <w:bottom w:val="none" w:sz="0" w:space="0" w:color="auto"/>
        <w:right w:val="none" w:sz="0" w:space="0" w:color="auto"/>
      </w:divBdr>
    </w:div>
    <w:div w:id="19610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globalassets/documents/guidelines/2020-04-21-occupational-health-advice-for-employers-and-pregnant-women.pdf" TargetMode="External"/><Relationship Id="rId13" Type="http://schemas.openxmlformats.org/officeDocument/2006/relationships/hyperlink" Target="https://www.bsg.org.uk/covid-19-advice/bsg-advice-for-management-of-inflammatory-bowel-diseases-during-the-covid-19-pandemic/" TargetMode="External"/><Relationship Id="rId3" Type="http://schemas.openxmlformats.org/officeDocument/2006/relationships/settings" Target="settings.xml"/><Relationship Id="rId7" Type="http://schemas.openxmlformats.org/officeDocument/2006/relationships/hyperlink" Target="https://www.asthma.org.uk/advice/triggers/coronavirus-covid-19/shielding-advice-high-risk/" TargetMode="External"/><Relationship Id="rId12" Type="http://schemas.openxmlformats.org/officeDocument/2006/relationships/hyperlink" Target="https://pituitary.org.uk/news/2020/03/coronavirus-adv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hyperlink" Target="https://www.diabetes.org.uk/about_us/news/coronavirus" TargetMode="External"/><Relationship Id="rId5" Type="http://schemas.openxmlformats.org/officeDocument/2006/relationships/hyperlink" Target="https://www.gov.uk/government/publications/full-guidance-on-staying-at-home-and-away-from-others/full-guidance-on-staying-at-home-and-away-from-others" TargetMode="External"/><Relationship Id="rId15" Type="http://schemas.openxmlformats.org/officeDocument/2006/relationships/hyperlink" Target="https://news.wfh.org/specific-risks-of-covid-19-to-the-bleeding-disorders-community/" TargetMode="External"/><Relationship Id="rId10" Type="http://schemas.openxmlformats.org/officeDocument/2006/relationships/hyperlink" Target="https://www.bhf.org.uk/informationsupport/heart-matters-magazine/news/coronavirus-and-your-health" TargetMode="External"/><Relationship Id="rId4" Type="http://schemas.openxmlformats.org/officeDocument/2006/relationships/webSettings" Target="webSettings.xml"/><Relationship Id="rId9" Type="http://schemas.openxmlformats.org/officeDocument/2006/relationships/hyperlink" Target="https://www.cancerresearchuk.org/about-cancer/cancer-in-general/coronavirus-and-cancer" TargetMode="External"/><Relationship Id="rId14" Type="http://schemas.openxmlformats.org/officeDocument/2006/relationships/hyperlink" Target="https://www.blf.org.uk/support-for-you/coronavirus/what-is-social-shie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thomson</dc:creator>
  <cp:keywords/>
  <dc:description/>
  <cp:lastModifiedBy>Robert Carlin</cp:lastModifiedBy>
  <cp:revision>2</cp:revision>
  <dcterms:created xsi:type="dcterms:W3CDTF">2020-05-07T07:04:00Z</dcterms:created>
  <dcterms:modified xsi:type="dcterms:W3CDTF">2020-05-07T07:04:00Z</dcterms:modified>
</cp:coreProperties>
</file>